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F9" w:rsidRPr="001A6BEE" w:rsidRDefault="000F23F9" w:rsidP="000F23F9">
      <w:pPr>
        <w:tabs>
          <w:tab w:val="left" w:pos="5580"/>
        </w:tabs>
        <w:ind w:left="3827"/>
        <w:jc w:val="both"/>
        <w:rPr>
          <w:b/>
          <w:bCs/>
          <w:lang w:val="es-MX"/>
        </w:rPr>
      </w:pPr>
      <w:r w:rsidRPr="001A6BEE">
        <w:rPr>
          <w:b/>
          <w:bCs/>
          <w:lang w:val="es-MX"/>
        </w:rPr>
        <w:t>COMISIONES PRIMERA Y SEGUNDA</w:t>
      </w:r>
    </w:p>
    <w:p w:rsidR="000F23F9" w:rsidRPr="001A6BEE" w:rsidRDefault="000F23F9" w:rsidP="000F23F9">
      <w:pPr>
        <w:tabs>
          <w:tab w:val="left" w:pos="5580"/>
        </w:tabs>
        <w:ind w:left="3827"/>
        <w:jc w:val="both"/>
        <w:rPr>
          <w:b/>
          <w:bCs/>
          <w:lang w:val="es-MX"/>
        </w:rPr>
      </w:pPr>
      <w:r w:rsidRPr="001A6BEE">
        <w:rPr>
          <w:b/>
          <w:bCs/>
          <w:lang w:val="es-MX"/>
        </w:rPr>
        <w:t>DE HACIENDA</w:t>
      </w:r>
      <w:r>
        <w:rPr>
          <w:b/>
          <w:bCs/>
          <w:lang w:val="es-MX"/>
        </w:rPr>
        <w:t>, EN FORMA UNIDA</w:t>
      </w:r>
      <w:r w:rsidRPr="001A6BEE">
        <w:rPr>
          <w:b/>
          <w:bCs/>
          <w:lang w:val="es-MX"/>
        </w:rPr>
        <w:t>.</w:t>
      </w:r>
    </w:p>
    <w:p w:rsidR="000F23F9" w:rsidRPr="001A6BEE" w:rsidRDefault="000F23F9" w:rsidP="000F23F9">
      <w:pPr>
        <w:tabs>
          <w:tab w:val="left" w:pos="5580"/>
        </w:tabs>
        <w:ind w:left="3827"/>
        <w:jc w:val="both"/>
        <w:rPr>
          <w:b/>
          <w:bCs/>
          <w:lang w:val="es-MX"/>
        </w:rPr>
      </w:pPr>
    </w:p>
    <w:p w:rsidR="000F23F9" w:rsidRPr="001A6BEE" w:rsidRDefault="000F23F9" w:rsidP="000F23F9">
      <w:pPr>
        <w:tabs>
          <w:tab w:val="left" w:pos="5580"/>
        </w:tabs>
        <w:ind w:left="3827"/>
        <w:jc w:val="both"/>
        <w:rPr>
          <w:b/>
          <w:bCs/>
          <w:u w:val="single"/>
          <w:lang w:val="es-MX"/>
        </w:rPr>
      </w:pPr>
      <w:r w:rsidRPr="001A6BEE">
        <w:rPr>
          <w:b/>
          <w:bCs/>
          <w:u w:val="single"/>
          <w:lang w:val="es-MX"/>
        </w:rPr>
        <w:t>DIPUTADOS INTEGRANTES:</w:t>
      </w:r>
    </w:p>
    <w:p w:rsidR="000F23F9" w:rsidRPr="00EC1CC7" w:rsidRDefault="000F23F9" w:rsidP="000F23F9">
      <w:pPr>
        <w:tabs>
          <w:tab w:val="left" w:pos="5580"/>
        </w:tabs>
        <w:ind w:left="3827"/>
        <w:jc w:val="both"/>
        <w:rPr>
          <w:b/>
          <w:lang w:val="es-MX"/>
        </w:rPr>
      </w:pPr>
      <w:r w:rsidRPr="00EC1CC7">
        <w:rPr>
          <w:b/>
          <w:lang w:val="es-MX"/>
        </w:rPr>
        <w:t xml:space="preserve">FLOR AYALA ROBLES LINARES </w:t>
      </w:r>
    </w:p>
    <w:p w:rsidR="000F23F9" w:rsidRPr="00EC1CC7" w:rsidRDefault="000F23F9" w:rsidP="000F23F9">
      <w:pPr>
        <w:tabs>
          <w:tab w:val="left" w:pos="5580"/>
        </w:tabs>
        <w:ind w:left="3827"/>
        <w:jc w:val="both"/>
        <w:rPr>
          <w:b/>
          <w:lang w:val="es-MX"/>
        </w:rPr>
      </w:pPr>
      <w:r w:rsidRPr="00EC1CC7">
        <w:rPr>
          <w:b/>
          <w:lang w:val="es-MX"/>
        </w:rPr>
        <w:t xml:space="preserve">JAVIER VILLARREAL GÁMEZ </w:t>
      </w:r>
    </w:p>
    <w:p w:rsidR="000F23F9" w:rsidRPr="00EC1CC7" w:rsidRDefault="000F23F9" w:rsidP="000F23F9">
      <w:pPr>
        <w:tabs>
          <w:tab w:val="left" w:pos="5580"/>
        </w:tabs>
        <w:ind w:left="3827"/>
        <w:jc w:val="both"/>
        <w:rPr>
          <w:b/>
          <w:lang w:val="es-MX"/>
        </w:rPr>
      </w:pPr>
      <w:r w:rsidRPr="00EC1CC7">
        <w:rPr>
          <w:b/>
          <w:lang w:val="es-MX"/>
        </w:rPr>
        <w:t xml:space="preserve">ANA MARÍA LUISA VALDÉS AVILÉS </w:t>
      </w:r>
    </w:p>
    <w:p w:rsidR="000F23F9" w:rsidRPr="00EC1CC7" w:rsidRDefault="000F23F9" w:rsidP="000F23F9">
      <w:pPr>
        <w:tabs>
          <w:tab w:val="left" w:pos="5580"/>
        </w:tabs>
        <w:ind w:left="3827"/>
        <w:jc w:val="both"/>
        <w:rPr>
          <w:b/>
          <w:lang w:val="es-MX"/>
        </w:rPr>
      </w:pPr>
      <w:r w:rsidRPr="00EC1CC7">
        <w:rPr>
          <w:b/>
          <w:lang w:val="es-MX"/>
        </w:rPr>
        <w:t xml:space="preserve">LINA ACOSTA CID </w:t>
      </w:r>
    </w:p>
    <w:p w:rsidR="000F23F9" w:rsidRPr="00EC1CC7" w:rsidRDefault="000F23F9" w:rsidP="000F23F9">
      <w:pPr>
        <w:tabs>
          <w:tab w:val="left" w:pos="5580"/>
        </w:tabs>
        <w:ind w:left="3827"/>
        <w:jc w:val="both"/>
        <w:rPr>
          <w:b/>
          <w:lang w:val="es-MX"/>
        </w:rPr>
      </w:pPr>
      <w:r w:rsidRPr="00EC1CC7">
        <w:rPr>
          <w:b/>
          <w:lang w:val="es-MX"/>
        </w:rPr>
        <w:t xml:space="preserve">ROSARIO CAROLINA LARA MORENO </w:t>
      </w:r>
    </w:p>
    <w:p w:rsidR="000F23F9" w:rsidRPr="00EC1CC7" w:rsidRDefault="000F23F9" w:rsidP="000F23F9">
      <w:pPr>
        <w:tabs>
          <w:tab w:val="left" w:pos="5580"/>
        </w:tabs>
        <w:ind w:left="3827"/>
        <w:jc w:val="both"/>
        <w:rPr>
          <w:b/>
          <w:lang w:val="es-MX"/>
        </w:rPr>
      </w:pPr>
      <w:r w:rsidRPr="00EC1CC7">
        <w:rPr>
          <w:b/>
          <w:lang w:val="es-MX"/>
        </w:rPr>
        <w:t xml:space="preserve">JOSÉ ARMANDO GUTIÉRREZ JIMÉNEZ </w:t>
      </w:r>
    </w:p>
    <w:p w:rsidR="000F23F9" w:rsidRPr="00EC1CC7" w:rsidRDefault="000F23F9" w:rsidP="000F23F9">
      <w:pPr>
        <w:tabs>
          <w:tab w:val="left" w:pos="5580"/>
        </w:tabs>
        <w:ind w:left="3827"/>
        <w:jc w:val="both"/>
        <w:rPr>
          <w:b/>
          <w:lang w:val="es-MX"/>
        </w:rPr>
      </w:pPr>
      <w:r w:rsidRPr="00EC1CC7">
        <w:rPr>
          <w:b/>
          <w:lang w:val="es-MX"/>
        </w:rPr>
        <w:t>FERMÍN TRUJILLO FUENTES</w:t>
      </w:r>
    </w:p>
    <w:p w:rsidR="000F23F9" w:rsidRPr="00EC1CC7" w:rsidRDefault="00B22F40" w:rsidP="000F23F9">
      <w:pPr>
        <w:tabs>
          <w:tab w:val="left" w:pos="5580"/>
        </w:tabs>
        <w:ind w:left="3827"/>
        <w:jc w:val="both"/>
        <w:rPr>
          <w:b/>
          <w:lang w:val="es-MX"/>
        </w:rPr>
      </w:pPr>
      <w:r>
        <w:rPr>
          <w:b/>
          <w:lang w:val="es-MX"/>
        </w:rPr>
        <w:t>MOISÉS GÓMEZ REYNA</w:t>
      </w:r>
      <w:r w:rsidR="000F23F9" w:rsidRPr="00EC1CC7">
        <w:rPr>
          <w:b/>
          <w:lang w:val="es-MX"/>
        </w:rPr>
        <w:t xml:space="preserve"> </w:t>
      </w:r>
    </w:p>
    <w:p w:rsidR="000F23F9" w:rsidRPr="00EC1CC7" w:rsidRDefault="000F23F9" w:rsidP="000F23F9">
      <w:pPr>
        <w:tabs>
          <w:tab w:val="left" w:pos="5580"/>
        </w:tabs>
        <w:ind w:left="3827"/>
        <w:jc w:val="both"/>
        <w:rPr>
          <w:b/>
          <w:lang w:val="es-MX"/>
        </w:rPr>
      </w:pPr>
      <w:r w:rsidRPr="00EC1CC7">
        <w:rPr>
          <w:b/>
          <w:lang w:val="es-MX"/>
        </w:rPr>
        <w:t xml:space="preserve">LISETTE LÓPEZ GODÍNEZ </w:t>
      </w:r>
    </w:p>
    <w:p w:rsidR="000F23F9" w:rsidRPr="00EC1CC7" w:rsidRDefault="000F23F9" w:rsidP="000F23F9">
      <w:pPr>
        <w:tabs>
          <w:tab w:val="left" w:pos="5580"/>
        </w:tabs>
        <w:ind w:left="3827"/>
        <w:jc w:val="both"/>
        <w:rPr>
          <w:b/>
          <w:lang w:val="es-MX"/>
        </w:rPr>
      </w:pPr>
      <w:r w:rsidRPr="00EC1CC7">
        <w:rPr>
          <w:b/>
          <w:lang w:val="es-MX"/>
        </w:rPr>
        <w:t xml:space="preserve">CÉLIDA TERESA LÓPEZ CÁRDENAS </w:t>
      </w:r>
    </w:p>
    <w:p w:rsidR="000F23F9" w:rsidRPr="00EC1CC7" w:rsidRDefault="000F23F9" w:rsidP="000F23F9">
      <w:pPr>
        <w:tabs>
          <w:tab w:val="left" w:pos="5580"/>
        </w:tabs>
        <w:ind w:left="3827"/>
        <w:jc w:val="both"/>
        <w:rPr>
          <w:b/>
          <w:lang w:val="es-MX"/>
        </w:rPr>
      </w:pPr>
      <w:r w:rsidRPr="00EC1CC7">
        <w:rPr>
          <w:b/>
          <w:lang w:val="es-MX"/>
        </w:rPr>
        <w:t xml:space="preserve">JORGE LUIS MÁRQUEZ CAZARES </w:t>
      </w:r>
    </w:p>
    <w:p w:rsidR="000F23F9" w:rsidRPr="00EC1CC7" w:rsidRDefault="000F23F9" w:rsidP="000F23F9">
      <w:pPr>
        <w:tabs>
          <w:tab w:val="left" w:pos="5580"/>
        </w:tabs>
        <w:ind w:left="3827"/>
        <w:jc w:val="both"/>
        <w:rPr>
          <w:b/>
          <w:lang w:val="es-MX"/>
        </w:rPr>
      </w:pPr>
      <w:r w:rsidRPr="00EC1CC7">
        <w:rPr>
          <w:b/>
          <w:lang w:val="es-MX"/>
        </w:rPr>
        <w:t xml:space="preserve">JOSÉ LUIS CASTILLO GODÍNEZ </w:t>
      </w:r>
    </w:p>
    <w:p w:rsidR="000F23F9" w:rsidRPr="00EC1CC7" w:rsidRDefault="000F23F9" w:rsidP="000F23F9">
      <w:pPr>
        <w:tabs>
          <w:tab w:val="left" w:pos="5580"/>
        </w:tabs>
        <w:ind w:left="3827"/>
        <w:jc w:val="both"/>
        <w:rPr>
          <w:b/>
          <w:lang w:val="es-MX"/>
        </w:rPr>
      </w:pPr>
      <w:r w:rsidRPr="00EC1CC7">
        <w:rPr>
          <w:b/>
          <w:lang w:val="es-MX"/>
        </w:rPr>
        <w:t xml:space="preserve">RAFAEL BUELNA CLARK </w:t>
      </w:r>
    </w:p>
    <w:p w:rsidR="000F23F9" w:rsidRDefault="000F23F9" w:rsidP="000F23F9">
      <w:pPr>
        <w:tabs>
          <w:tab w:val="left" w:pos="5580"/>
        </w:tabs>
        <w:ind w:left="3827"/>
        <w:jc w:val="both"/>
        <w:rPr>
          <w:b/>
          <w:lang w:val="es-MX"/>
        </w:rPr>
      </w:pPr>
      <w:r w:rsidRPr="00EC1CC7">
        <w:rPr>
          <w:b/>
          <w:lang w:val="es-MX"/>
        </w:rPr>
        <w:t>CARLOS ALBERTO LEÓN GARCÍA</w:t>
      </w:r>
    </w:p>
    <w:p w:rsidR="000F23F9" w:rsidRPr="001A6BEE" w:rsidRDefault="000F23F9" w:rsidP="000F23F9">
      <w:pPr>
        <w:tabs>
          <w:tab w:val="left" w:pos="5580"/>
        </w:tabs>
        <w:spacing w:line="360" w:lineRule="auto"/>
        <w:jc w:val="both"/>
        <w:rPr>
          <w:b/>
          <w:lang w:val="es-MX"/>
        </w:rPr>
      </w:pPr>
    </w:p>
    <w:p w:rsidR="000F23F9" w:rsidRPr="001A6BEE" w:rsidRDefault="000F23F9" w:rsidP="000F23F9">
      <w:pPr>
        <w:tabs>
          <w:tab w:val="left" w:pos="5580"/>
        </w:tabs>
        <w:spacing w:line="360" w:lineRule="auto"/>
        <w:jc w:val="both"/>
        <w:rPr>
          <w:b/>
          <w:bCs/>
          <w:lang w:val="es-MX"/>
        </w:rPr>
      </w:pPr>
      <w:r w:rsidRPr="001A6BEE">
        <w:rPr>
          <w:b/>
          <w:bCs/>
          <w:lang w:val="es-MX"/>
        </w:rPr>
        <w:t xml:space="preserve">HONORABLE ASAMBLEA: </w:t>
      </w:r>
    </w:p>
    <w:p w:rsidR="000F23F9" w:rsidRPr="001A6BEE" w:rsidRDefault="000F23F9" w:rsidP="000F23F9">
      <w:pPr>
        <w:tabs>
          <w:tab w:val="left" w:pos="5580"/>
        </w:tabs>
        <w:spacing w:line="360" w:lineRule="auto"/>
        <w:jc w:val="both"/>
        <w:rPr>
          <w:b/>
          <w:bCs/>
          <w:lang w:val="es-MX"/>
        </w:rPr>
      </w:pPr>
    </w:p>
    <w:p w:rsidR="000F23F9" w:rsidRDefault="000F23F9" w:rsidP="00694EED">
      <w:pPr>
        <w:tabs>
          <w:tab w:val="left" w:pos="5580"/>
        </w:tabs>
        <w:ind w:firstLine="2127"/>
        <w:jc w:val="both"/>
        <w:rPr>
          <w:b/>
          <w:lang w:val="es-MX"/>
        </w:rPr>
      </w:pPr>
      <w:r w:rsidRPr="001A6BEE">
        <w:rPr>
          <w:lang w:val="es-MX"/>
        </w:rPr>
        <w:t>A los diputados integrantes de las Comisiones Primera y Segunda de Hacienda de esta Legislatura, en forma unida y por acuerdo de la Presidencia, nos fue turnado para estudio y dictamen,</w:t>
      </w:r>
      <w:r w:rsidRPr="001A6BEE">
        <w:rPr>
          <w:b/>
          <w:lang w:val="es-MX"/>
        </w:rPr>
        <w:t xml:space="preserve"> </w:t>
      </w:r>
      <w:r w:rsidRPr="001A6BEE">
        <w:rPr>
          <w:b/>
          <w:bCs/>
          <w:lang w:val="es-MX"/>
        </w:rPr>
        <w:t>INICIATIVA DE LEY DE INGRESOS Y PRESUPUESTO DE INGRESOS DEL ESTADO DE SONORA PARA EL EJERCICIO FISCAL DEL AÑO 201</w:t>
      </w:r>
      <w:r w:rsidR="008F2FB5">
        <w:rPr>
          <w:b/>
          <w:bCs/>
          <w:lang w:val="es-MX"/>
        </w:rPr>
        <w:t>8</w:t>
      </w:r>
      <w:r w:rsidRPr="001A6BEE">
        <w:rPr>
          <w:b/>
          <w:bCs/>
          <w:lang w:val="es-MX"/>
        </w:rPr>
        <w:t xml:space="preserve">, </w:t>
      </w:r>
      <w:r w:rsidRPr="001A6BEE">
        <w:rPr>
          <w:lang w:val="es-MX"/>
        </w:rPr>
        <w:t xml:space="preserve">presentada por </w:t>
      </w:r>
      <w:r>
        <w:rPr>
          <w:lang w:val="es-MX"/>
        </w:rPr>
        <w:t>la</w:t>
      </w:r>
      <w:r w:rsidRPr="001A6BEE">
        <w:rPr>
          <w:lang w:val="es-MX"/>
        </w:rPr>
        <w:t xml:space="preserve"> titular del Poder Ejecutivo Estatal, con el refrendo del Secretario de Gobierno, en cuyo ordenamiento se contemplan las fuentes de ingresos que integrarán la Hacienda del Estado, previendo así la base jurídica que faculte y sirva de fundamento para acceder a la recaudación de los recursos indispensables para soportar el gasto público durante el próximo año; misma iniciativa que contempla ingresos totales estimados para el Gobierno del Estado por el orden de</w:t>
      </w:r>
      <w:r w:rsidRPr="001A6BEE">
        <w:rPr>
          <w:b/>
          <w:lang w:val="es-MX"/>
        </w:rPr>
        <w:t xml:space="preserve"> </w:t>
      </w:r>
      <w:r>
        <w:rPr>
          <w:b/>
          <w:lang w:val="es-MX"/>
        </w:rPr>
        <w:t>$</w:t>
      </w:r>
      <w:r w:rsidR="008F2FB5" w:rsidRPr="003B3479">
        <w:rPr>
          <w:b/>
        </w:rPr>
        <w:t>64,017,094,424</w:t>
      </w:r>
      <w:r w:rsidR="008F2FB5" w:rsidRPr="001A6BEE">
        <w:rPr>
          <w:b/>
          <w:lang w:val="es-MX"/>
        </w:rPr>
        <w:t xml:space="preserve"> </w:t>
      </w:r>
      <w:r w:rsidRPr="001A6BEE">
        <w:rPr>
          <w:b/>
          <w:lang w:val="es-MX"/>
        </w:rPr>
        <w:t>(</w:t>
      </w:r>
      <w:r w:rsidR="008F2FB5">
        <w:rPr>
          <w:b/>
          <w:lang w:val="es-MX"/>
        </w:rPr>
        <w:t xml:space="preserve">SESENTA Y CUATRO </w:t>
      </w:r>
      <w:r w:rsidRPr="001A6BEE">
        <w:rPr>
          <w:b/>
          <w:lang w:val="es-MX"/>
        </w:rPr>
        <w:t xml:space="preserve">MIL </w:t>
      </w:r>
      <w:r w:rsidR="008F2FB5">
        <w:rPr>
          <w:b/>
          <w:lang w:val="es-MX"/>
        </w:rPr>
        <w:t>DIECISIETE</w:t>
      </w:r>
      <w:r w:rsidRPr="001A6BEE">
        <w:rPr>
          <w:b/>
          <w:lang w:val="es-MX"/>
        </w:rPr>
        <w:t xml:space="preserve"> MILLONES </w:t>
      </w:r>
      <w:r w:rsidR="008F2FB5">
        <w:rPr>
          <w:b/>
          <w:lang w:val="es-MX"/>
        </w:rPr>
        <w:t xml:space="preserve">NOVENTA Y CUATRO MIL CUATROCIENTOS VEINTICUATRO </w:t>
      </w:r>
      <w:r w:rsidRPr="001A6BEE">
        <w:rPr>
          <w:b/>
          <w:lang w:val="es-MX"/>
        </w:rPr>
        <w:t xml:space="preserve">PESOS 00/100 M. N.). </w:t>
      </w:r>
    </w:p>
    <w:p w:rsidR="000F23F9" w:rsidRPr="001A6BEE" w:rsidRDefault="000F23F9" w:rsidP="00694EED">
      <w:pPr>
        <w:tabs>
          <w:tab w:val="left" w:pos="5580"/>
        </w:tabs>
        <w:jc w:val="both"/>
        <w:rPr>
          <w:b/>
          <w:lang w:val="es-MX"/>
        </w:rPr>
      </w:pPr>
    </w:p>
    <w:p w:rsidR="000F23F9" w:rsidRPr="001A6BEE" w:rsidRDefault="000F23F9" w:rsidP="00694EED">
      <w:pPr>
        <w:tabs>
          <w:tab w:val="left" w:pos="5580"/>
        </w:tabs>
        <w:ind w:firstLine="2127"/>
        <w:jc w:val="both"/>
        <w:rPr>
          <w:lang w:val="es-MX"/>
        </w:rPr>
      </w:pPr>
      <w:r w:rsidRPr="001A6BEE">
        <w:rPr>
          <w:lang w:val="es-MX"/>
        </w:rPr>
        <w:t>En consecuencia, con fundamento en lo dispuesto por los artículos 92, 94, fracción I y IV, 97, 98, 100 y 101 de la Ley Orgánica del Poder Legislativo, presentamos para su discusión y aprobación, en su caso, el presente dictamen, al tenor de la siguiente:</w:t>
      </w:r>
    </w:p>
    <w:p w:rsidR="000F23F9" w:rsidRDefault="000F23F9" w:rsidP="00694EED">
      <w:pPr>
        <w:tabs>
          <w:tab w:val="left" w:pos="5580"/>
        </w:tabs>
        <w:jc w:val="both"/>
        <w:rPr>
          <w:b/>
          <w:lang w:val="es-MX"/>
        </w:rPr>
      </w:pPr>
    </w:p>
    <w:p w:rsidR="004A2414" w:rsidRDefault="004A2414" w:rsidP="00694EED">
      <w:pPr>
        <w:tabs>
          <w:tab w:val="left" w:pos="5580"/>
        </w:tabs>
        <w:jc w:val="center"/>
        <w:rPr>
          <w:b/>
          <w:lang w:val="es-MX"/>
        </w:rPr>
      </w:pPr>
      <w:r>
        <w:rPr>
          <w:b/>
          <w:lang w:val="es-MX"/>
        </w:rPr>
        <w:lastRenderedPageBreak/>
        <w:t>PARTE EXPOSITIVA</w:t>
      </w:r>
    </w:p>
    <w:p w:rsidR="000F23F9" w:rsidRPr="001A6BEE" w:rsidRDefault="000F23F9" w:rsidP="00694EED">
      <w:pPr>
        <w:tabs>
          <w:tab w:val="left" w:pos="5580"/>
        </w:tabs>
        <w:jc w:val="both"/>
        <w:rPr>
          <w:b/>
          <w:lang w:val="es-MX"/>
        </w:rPr>
      </w:pPr>
    </w:p>
    <w:p w:rsidR="00660CC0" w:rsidRPr="00F65FDA" w:rsidRDefault="0056022F" w:rsidP="00694EED">
      <w:pPr>
        <w:tabs>
          <w:tab w:val="left" w:pos="5580"/>
        </w:tabs>
        <w:jc w:val="both"/>
        <w:rPr>
          <w:b/>
        </w:rPr>
      </w:pPr>
      <w:r>
        <w:rPr>
          <w:b/>
        </w:rPr>
        <w:t>“</w:t>
      </w:r>
      <w:r w:rsidR="00660CC0" w:rsidRPr="00F65FDA">
        <w:rPr>
          <w:b/>
        </w:rPr>
        <w:t>SITUACIÓN DE LA ECONOMÍA MEXICANA.</w:t>
      </w:r>
    </w:p>
    <w:p w:rsidR="00660CC0" w:rsidRPr="00F65FDA" w:rsidRDefault="00660CC0" w:rsidP="00694EED">
      <w:pPr>
        <w:jc w:val="both"/>
      </w:pPr>
    </w:p>
    <w:p w:rsidR="00660CC0" w:rsidRPr="00F65FDA" w:rsidRDefault="00660CC0" w:rsidP="00694EED">
      <w:pPr>
        <w:jc w:val="both"/>
        <w:rPr>
          <w:rFonts w:eastAsia="Arial"/>
          <w:lang w:val="es-MX" w:eastAsia="es-MX"/>
        </w:rPr>
      </w:pPr>
      <w:r w:rsidRPr="00F65FDA">
        <w:rPr>
          <w:rFonts w:eastAsia="Calibri"/>
          <w:lang w:val="es-MX" w:eastAsia="es-MX"/>
        </w:rPr>
        <w:t xml:space="preserve">La expectativa para 2018 denota </w:t>
      </w:r>
      <w:r w:rsidRPr="00F65FDA">
        <w:rPr>
          <w:rFonts w:eastAsia="Arial"/>
          <w:lang w:val="es-MX" w:eastAsia="es-MX"/>
        </w:rPr>
        <w:t>una aceleración de la actividad económica mundial, impulsada principalmente por una expansión más equilibrada entre los sectores que componen la economía, una disminución en la incertidumbre proveniente del exterior y el impacto positivo de la implementación exitosa de las Reformas Estructurales.</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La economía de México en 2017 ha registrado un mejor desempeño al proyectado al inicio del año, ante un robusto mercado interno y una mejora en el entorno externo, al disiparse parcialmente la incertidumbre sobre las políticas económicas de Estados Unidos.</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En el primer semestre de 2017, el consumo privado y la inversión en maquinaria y equipo continuaron expandiéndose, impulsados por la generación de empleos formales, el crecimiento del crédito a empresas y hogares y la disminución de la tasa de desocupación. Además, la aceleración gradual de la producción de manufacturas en Estados Unidos se tradujo en un mayor dinamismo de las exportaciones no petroleras de México, comparado con lo observado en los años anteriores.</w:t>
      </w:r>
    </w:p>
    <w:p w:rsidR="00660CC0" w:rsidRPr="00F65FDA" w:rsidRDefault="00660CC0" w:rsidP="00694EED">
      <w:pPr>
        <w:jc w:val="both"/>
        <w:rPr>
          <w:color w:val="616265"/>
          <w:highlight w:val="cyan"/>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Como ya se mencionó se anticipa que durante 2018 el crecimiento económico mundial y, particularmente, el de Estados Unidos, registre una ligera aceleración respecto a 2017. Tomando en cuenta que los riesgos en el entorno externo se encuentran balanceados, en los últimos meses se han incrementado los relacionados con tensiones geopolíticas, particularmente en la península de Corea y el proceso de salida del Reino Unido de la Unión Europea.</w:t>
      </w:r>
    </w:p>
    <w:p w:rsidR="00660CC0" w:rsidRPr="00F65FDA" w:rsidRDefault="00660CC0" w:rsidP="00694EED">
      <w:pPr>
        <w:jc w:val="both"/>
        <w:rPr>
          <w:b/>
        </w:rPr>
      </w:pPr>
    </w:p>
    <w:p w:rsidR="00660CC0" w:rsidRPr="00F65FDA" w:rsidRDefault="00660CC0" w:rsidP="00694EED">
      <w:pPr>
        <w:jc w:val="both"/>
        <w:rPr>
          <w:b/>
        </w:rPr>
      </w:pPr>
      <w:r w:rsidRPr="00F65FDA">
        <w:rPr>
          <w:b/>
        </w:rPr>
        <w:t>Situación Económica en</w:t>
      </w:r>
      <w:r w:rsidRPr="00F65FDA">
        <w:t xml:space="preserve"> </w:t>
      </w:r>
      <w:r w:rsidRPr="00F65FDA">
        <w:rPr>
          <w:b/>
        </w:rPr>
        <w:t>2017</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La actividad económica mundial registró una importante recuperación durante 2017, tras haber experimentado una fase de desaceleración en años previos. Estados Unidos (</w:t>
      </w:r>
      <w:proofErr w:type="gramStart"/>
      <w:r w:rsidRPr="00F65FDA">
        <w:rPr>
          <w:rFonts w:eastAsia="Calibri"/>
          <w:lang w:val="es-MX" w:eastAsia="es-MX"/>
        </w:rPr>
        <w:t>EEUU</w:t>
      </w:r>
      <w:proofErr w:type="gramEnd"/>
      <w:r w:rsidRPr="00F65FDA">
        <w:rPr>
          <w:rFonts w:eastAsia="Calibri"/>
          <w:lang w:val="es-MX" w:eastAsia="es-MX"/>
        </w:rPr>
        <w:t xml:space="preserve">) creció a un ritmo moderado durante la segunda mitad de 2016, y se recuperó significativamente en el segundo trimestre de este año, impulsada principalmente por el desempeño del consumo privado. Por otra parte, el mercado laboral se fortaleció, lo cual continuo con la normalización de su política monetaria en este periodo. La inflación continuó recuperándose durante 2016 resultado de una recuperación en los precios de los energéticos. A julio de 2017, la inflación creció a una tasa anual de 1.7 por ciento, permaneciendo por debajo del nivel objetivo de la Reserva Federal de Estados Unidos (FED) de 2.0 por ciento. </w:t>
      </w:r>
    </w:p>
    <w:p w:rsidR="00660CC0" w:rsidRPr="00F65FDA" w:rsidRDefault="00660CC0" w:rsidP="00694EED">
      <w:pPr>
        <w:jc w:val="both"/>
        <w:rPr>
          <w:rFonts w:eastAsia="Calibri"/>
          <w:highlight w:val="cyan"/>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lastRenderedPageBreak/>
        <w:t xml:space="preserve">En la zona del euro, la economía evolucionó de manera estable en la segunda mitad de 2016; y en el segundo trimestre de 2017 ha mostrado una aceleración moderada en su ritmo de crecimiento. Además, la inflación comienza a mostrar señales de recuperación, a pesar de mantenerse por debajo del objetivo del Banco Central Europeo (BCE). </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Por su parte, las economías emergentes han mostrado una recuperación importante durante la primera mitad de 2017, Destaca que la economía China e India han mostrado un crecimiento ligeramente mayor al esperado este año, lo cual generó que el Fondo Monetario Internacional (FMI) revisara al alza sus pronósticos de crecimiento para 2017 y 2018 de esta economía en su última estimación de un 4.6 por ciento y 4.8 por ciento respectivamente.</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En los mercados financieros se ha observado una tendencia a la baja en la volatilidad desde la segunda mitad de 2016. Sin embargo, este periodo no ha estado exento de episodios de elevada incertidumbre que han afectado al desempeño de los mercados. Tales como la asociada al proceso electoral en Estados Unidos, las negociaciones entre el Reino Unido y la Unión Europea, así como las tensiones geopolíticas en Medio Oriente y Corea del Norte.</w:t>
      </w:r>
    </w:p>
    <w:p w:rsidR="00660CC0" w:rsidRPr="00F65FDA" w:rsidRDefault="00660CC0" w:rsidP="00694EED">
      <w:pPr>
        <w:jc w:val="both"/>
        <w:rPr>
          <w:rFonts w:eastAsia="Calibri"/>
          <w:highlight w:val="darkGreen"/>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La economía japonesa mantuvo un ritmo de recuperación moderado debido al buen desempeño de la inversión privada, impulsado, principalmente, por el crecimiento favorable de la demanda interna, ante una aceleración en el consumo y la inversión. Por su parte, la inflación durante </w:t>
      </w:r>
      <w:proofErr w:type="gramStart"/>
      <w:r w:rsidRPr="00F65FDA">
        <w:rPr>
          <w:rFonts w:eastAsia="Calibri"/>
          <w:lang w:val="es-MX" w:eastAsia="es-MX"/>
        </w:rPr>
        <w:t>2017,</w:t>
      </w:r>
      <w:proofErr w:type="gramEnd"/>
      <w:r w:rsidRPr="00F65FDA">
        <w:rPr>
          <w:rFonts w:eastAsia="Calibri"/>
          <w:lang w:val="es-MX" w:eastAsia="es-MX"/>
        </w:rPr>
        <w:t xml:space="preserve"> ha mantenido un ritmo de crecimiento constante, impulsado por una recuperación en los precios de los alimentos y los energéticos, ubicándose en 0.4 por ciento en julio de 2017.</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En la primera mitad de 2017 el ritmo anual de crecimiento en China se mantuvo constante en 6.9 por ciento, dentro del nuevo rango establecido por el gobierno para 2017. Las ventas al menudeo crecieron 10.4 por ciento a tasa anual en julio, en tanto que la producción industrial fue de 6.4 por ciento. Por último, la inversión se mantuvo en general estable durante el segundo trimestre de 2017. </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En Latinoamérica, la actividad económica mostró las primeras señales de recuperación hacia finales de 2016, aunque la incertidumbre asociada a las elecciones presidenciales en Estados Unidos en noviembre revirtió las condiciones externas que parecían favorecer el crecimiento.</w:t>
      </w:r>
    </w:p>
    <w:p w:rsidR="00660CC0" w:rsidRPr="00F65FDA" w:rsidRDefault="00660CC0" w:rsidP="00694EED">
      <w:pPr>
        <w:jc w:val="both"/>
        <w:rPr>
          <w:rFonts w:eastAsia="Calibri"/>
          <w:lang w:val="es-MX" w:eastAsia="es-MX"/>
        </w:rPr>
      </w:pPr>
    </w:p>
    <w:p w:rsidR="00660CC0" w:rsidRDefault="00660CC0" w:rsidP="00694EED">
      <w:pPr>
        <w:jc w:val="both"/>
        <w:rPr>
          <w:rFonts w:eastAsia="Calibri"/>
          <w:lang w:val="es-MX" w:eastAsia="es-MX"/>
        </w:rPr>
      </w:pPr>
      <w:r w:rsidRPr="00F65FDA">
        <w:rPr>
          <w:rFonts w:eastAsia="Calibri"/>
          <w:lang w:val="es-MX" w:eastAsia="es-MX"/>
        </w:rPr>
        <w:t>Sin embargo, durante 2017, estas economías han mostrado señales más claras de recuperación ante una menor incertidumbre y la recuperación en los precios de las materias primas. Particularmente, la economía brasileña ha mostrado una mejora notable en su ritmo de crecimiento, y durante el segundo trimestre de 2017 registró la primera tasa de crecimiento positiva anual observada desde el primer trimestre de 2014.</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En el transcurso de 2017 los fundamentos del mercado petrolero han mejorado, indicando el retorno al equilibrio del mercado y disminuyendo la volatilidad en los precios. Este comportamiento se atribuye fundamentalmente al alto cumplimiento y extensión por 9 meses adicionales del recorte de la Organización de Países Exportadores de Petróleo (OPEP), y más recientemente a la disminución adicional de 1 millón de barriles diarios en las exportaciones de Arabia Saudita, la adhesión de Nigeria al recorte y las disminuciones registradas en los inventarios de crudo de </w:t>
      </w:r>
      <w:proofErr w:type="gramStart"/>
      <w:r w:rsidRPr="00F65FDA">
        <w:rPr>
          <w:rFonts w:eastAsia="Calibri"/>
          <w:lang w:val="es-MX" w:eastAsia="es-MX"/>
        </w:rPr>
        <w:t>EEUU</w:t>
      </w:r>
      <w:proofErr w:type="gramEnd"/>
      <w:r w:rsidRPr="00F65FDA">
        <w:rPr>
          <w:rFonts w:eastAsia="Calibri"/>
          <w:lang w:val="es-MX" w:eastAsia="es-MX"/>
        </w:rPr>
        <w:t xml:space="preserve">. No </w:t>
      </w:r>
      <w:proofErr w:type="gramStart"/>
      <w:r w:rsidRPr="00F65FDA">
        <w:rPr>
          <w:rFonts w:eastAsia="Calibri"/>
          <w:lang w:val="es-MX" w:eastAsia="es-MX"/>
        </w:rPr>
        <w:t>obstante</w:t>
      </w:r>
      <w:proofErr w:type="gramEnd"/>
      <w:r w:rsidRPr="00F65FDA">
        <w:rPr>
          <w:rFonts w:eastAsia="Calibri"/>
          <w:lang w:val="es-MX" w:eastAsia="es-MX"/>
        </w:rPr>
        <w:t xml:space="preserve"> lo anterior, los precios también se han visto presionados a la baja por factores como la creciente producción de EEUU, sus elevados niveles de inventarios, los incrementos en las producciones de Libia y Nigeria y el impacto del Huracán Harvey en múltiples refinerías de EEUU. </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En este contexto, el crudo de referencia West Texas </w:t>
      </w:r>
      <w:proofErr w:type="spellStart"/>
      <w:r w:rsidRPr="00F65FDA">
        <w:rPr>
          <w:rFonts w:eastAsia="Calibri"/>
          <w:lang w:val="es-MX" w:eastAsia="es-MX"/>
        </w:rPr>
        <w:t>Intermediate</w:t>
      </w:r>
      <w:proofErr w:type="spellEnd"/>
      <w:r w:rsidRPr="00F65FDA">
        <w:rPr>
          <w:rFonts w:eastAsia="Calibri"/>
          <w:lang w:val="es-MX" w:eastAsia="es-MX"/>
        </w:rPr>
        <w:t xml:space="preserve"> (WTI) registró un precio promedio de 49.2 dpb del 1 de enero al 31 de agosto de 2017, mayor en 13.7 por ciento que el precio promedio observado durante todo 2016, de 43.3 dpb. En el mismo periodo, el crudo de referencia Brent registró un precio promedio de 51.6 dpb y la mezcla mexicana de 44.0, superiores en 17.0 y 23.5 por ciento a los promedios registrados en 2016, iguales a 44.1 y 35.6 dpb, respectivamente. Al 31 de agosto, los diferenciales de la mezcla mexicana respecto al WTI y al Brent promediaron 5.3 dpb y 7.5 dpb, en ese orden.</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Como se comentó la economía de México mantiene su ritmo de crecimiento a pesar del entorno externo incierto y preserva sus expectativas de una aceleración económica en los próximos años. El desempeño económico de México ha sido sólido y su principal fuente de crecimiento continúa siendo el mercado interno. Al primer semestre de 2017, el valor real del PIB registró una expansión anual de 2.3 por ciento. </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Del mismo modo, la economía mexicana no relacionada con el petróleo ha mostrado un desempeño más favorable. El crecimiento anual del PIB, excluyendo las actividades relacionadas con el petróleo, fue 2.8 por ciento en términos reales durante el primer semestre del 2017. Con esto, el crecimiento anual promedio del PIB no petrolero es de 3.1 por ciento.</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Los datos económicos indican un desempeño para 2017 notablemente mejor al esperado al inicio del año, cuando la incertidumbre sobre las políticas económicas de la administración entrante de Estados Unidos (</w:t>
      </w:r>
      <w:proofErr w:type="gramStart"/>
      <w:r w:rsidRPr="00F65FDA">
        <w:rPr>
          <w:rFonts w:eastAsia="Calibri"/>
          <w:lang w:val="es-MX" w:eastAsia="es-MX"/>
        </w:rPr>
        <w:t>EEUU</w:t>
      </w:r>
      <w:proofErr w:type="gramEnd"/>
      <w:r w:rsidRPr="00F65FDA">
        <w:rPr>
          <w:rFonts w:eastAsia="Calibri"/>
          <w:lang w:val="es-MX" w:eastAsia="es-MX"/>
        </w:rPr>
        <w:t>) provocó un choque negativo a las expectativas de crecimiento de México. Destaca la creación de 555,598 empleos formales en el periodo enero-julio de 2017. Además, el crédito vigente otorgado por la banca comercial al sector privado se expandió a una tasa de 5.9 por ciento real anual. Asociado a estos resultados, el consumo privado aumentó 3.6 por ciento anual durante enero-junio con cifras ajustadas por estacionalidad, el mayor crecimiento desde 2012 para dicho periodo.</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Al sólido desempeño del mercado interno se ha sumado la recuperación de la demanda externa, impulsada por mejores expectativas para la economía global y la aceleración de la producción industrial y manufacturera de </w:t>
      </w:r>
      <w:proofErr w:type="gramStart"/>
      <w:r w:rsidRPr="00F65FDA">
        <w:rPr>
          <w:rFonts w:eastAsia="Calibri"/>
          <w:lang w:val="es-MX" w:eastAsia="es-MX"/>
        </w:rPr>
        <w:t>EEUU</w:t>
      </w:r>
      <w:proofErr w:type="gramEnd"/>
      <w:r w:rsidRPr="00F65FDA">
        <w:rPr>
          <w:rFonts w:eastAsia="Calibri"/>
          <w:lang w:val="es-MX" w:eastAsia="es-MX"/>
        </w:rPr>
        <w:t>. En los primeros siete meses de 2017 las exportaciones no petroleras en dólares nominales tuvieron una expansión anual de 9.2 por ciento con cifras ajustadas por estacionalidad, la mayor desde 2011 para el periodo equiparable. Relacionado con esto, la industria automotriz ensambló 2 millones 171 mil automóviles en el periodo enero Julio, la mayor fabricación para un periodo similar en la historia de este indicador.</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En resumen, se anticipa que la economía global crezca 3.5 por ciento en 2017, 0.3 </w:t>
      </w:r>
      <w:proofErr w:type="spellStart"/>
      <w:r w:rsidRPr="00F65FDA">
        <w:rPr>
          <w:rFonts w:eastAsia="Calibri"/>
          <w:lang w:val="es-MX" w:eastAsia="es-MX"/>
        </w:rPr>
        <w:t>pp</w:t>
      </w:r>
      <w:proofErr w:type="spellEnd"/>
      <w:r w:rsidRPr="00F65FDA">
        <w:rPr>
          <w:rFonts w:eastAsia="Calibri"/>
          <w:lang w:val="es-MX" w:eastAsia="es-MX"/>
        </w:rPr>
        <w:t xml:space="preserve"> por arriba de lo registrado en 2016, y que el ritmo de crecimiento se acelere ligeramente en 2018, para llegar a 3.6 por ciento.</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Para 2017 se espera que las economías avanzadas incrementen su ritmo de crecimiento respecto a 2016, La expectativa de crecimiento en 2017 y 2018 para Estados Unidos se redujo, principalmente anticipando que la política fiscal en aquel país sea menos expansiva de lo que se asumía anteriormente. Por otro lado, la debilidad de los datos de actividad de Reino Unido en el primer trimestre derivó en ajustes a la baja en su crecimiento estimado para 2017. En contraste, para la mayoría de las economías de la Zona del Euro los pronósticos fueron revisados al alza, reflejando un mejor desempeño de la demanda interna. En este contexto, el pronóstico de crecimiento de las economías avanzadas para 2017 permaneció sin cambios en 2.0 por ciento, mientras que para 2018 fue revisado marginalmente a la baja, de 2.0 a 1.9 por ciento.</w:t>
      </w:r>
    </w:p>
    <w:p w:rsidR="00660CC0"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En particular, se anticipa que el ritmo de expansión de China e India permanezca sólido y que el crecimiento en Latinoamérica se recupere gradualmente con Brasil y Argentina alcanzando el final de sus periodos de recesión. El FMI estima que las economías emergentes pasen de crecer a un ritmo anual de 4.3 por ciento en 2016 a 4.6 por ciento en 2017 y 4.8 por ciento en 2018.</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En cuanto al valor real de la oferta agregada, esta se expandió a una tasa anual de 4.0 por ciento, debido a los crecimientos observados en el PIB (2.8 por ciento) y en la importación de bienes y servicios (7.7 por ciento); Al interior de la demanda agregada, el consumo total se incrementó a un ritmo anual de 2.8 por ciento mientras que la inversión fija bruta se mantuvo. Y, las exportaciones de bienes y servicios crecieron a un ritmo anual de 9.1 por ciento.</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lastRenderedPageBreak/>
        <w:t>Las tiendas incorporadas a la Asociación Nacional de Tiendas de Autoservicio (ANTAD) aumentaron sus ventas a una tasa real anual de 1.9 por ciento.  En el primer semestre de 2017 los ingresos en empresas comerciales al menudeo crecieron a una tasa real anual de 3.4 por ciento, mientras que el consumo privado se incrementó 3.4 por ciento, el mayor incremento para un periodo similar desde 2012.</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 La inversión fija bruta se redujo a una tasa anual de 1.2 por ciento. A su interior, la inversión en maquinaria y equipo creció 2.7 por ciento anual mientras que la inversión en construcción disminuyó a un ritmo anual de 3.8 por ciento; la construcción residencial se incrementó en 1.0 por ciento y la no residencial cayó 7.7 por ciento en dicho periodo.</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En la primera mitad del 2017, el valor nominal en dólares de las exportaciones no petroleras tuvo una expansión anual de 9.2 por ciento, la mayor para un periodo similar desde 2011. Asimismo, las exportaciones de manufacturas crecieron a un ritmo anual de 8.9 por ciento, las ventas del sector automotriz al exterior aumentaron a una tasa anual de 11.2 por ciento, al tiempo que el resto de las exportaciones manufactureras avanzó en 7.7 por ciento. Las exportaciones petroleras se incrementaron a una tasa anual de 28.6 por ciento debido principalmente al aumento de 34.7 por ciento observado en el precio del petróleo.</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A pesar de esto, los mercados financieros en México no han sido inmunes a los episodios de volatilidad que se han observado a nivel global en el segundo semestre 2016 e inicios de 2017, consecuencia fundamentalmente de la incertidumbre generada por las elecciones presidenciales en Estados Unidos. No obstante, las presiones sobre el mercado local han cedido de manera importante, derivado de una mayor confianza de los inversionistas en el rumbo de la relación comercial de México con Estados Unidos, así como un desempeño mejor al esperado de la economía mexicana.</w:t>
      </w:r>
    </w:p>
    <w:p w:rsidR="00660CC0" w:rsidRPr="00F65FDA" w:rsidRDefault="00660CC0" w:rsidP="00694EED">
      <w:pPr>
        <w:jc w:val="both"/>
        <w:rPr>
          <w:rFonts w:eastAsia="Calibri"/>
          <w:lang w:val="es-MX" w:eastAsia="en-US"/>
        </w:rPr>
      </w:pPr>
    </w:p>
    <w:p w:rsidR="00660CC0" w:rsidRPr="00F65FDA" w:rsidRDefault="00660CC0" w:rsidP="00694EED">
      <w:pPr>
        <w:autoSpaceDE w:val="0"/>
        <w:autoSpaceDN w:val="0"/>
        <w:adjustRightInd w:val="0"/>
        <w:jc w:val="both"/>
        <w:rPr>
          <w:rFonts w:eastAsia="Calibri"/>
          <w:lang w:val="es-MX" w:eastAsia="en-US"/>
        </w:rPr>
      </w:pPr>
      <w:r w:rsidRPr="00F65FDA">
        <w:rPr>
          <w:rFonts w:eastAsia="Calibri"/>
          <w:lang w:val="es-MX" w:eastAsia="en-US"/>
        </w:rPr>
        <w:t>A finales de 2016, la inflación general anual continuó ubicándose dentro del objetivo del Banco de México de 3.0 por ciento +/- 1.0 punto porcentual. A lo largo de 2017, la inflación general anual observó incrementos con respecto a los niveles observados el año previo, principalmente debido a la dinámica del componente no subyacente, asociada a su vez al efecto transitorio de la liberalización de los precios de las gasolinas.</w:t>
      </w:r>
    </w:p>
    <w:p w:rsidR="00660CC0" w:rsidRPr="00F65FDA" w:rsidRDefault="00660CC0" w:rsidP="00694EED">
      <w:pPr>
        <w:autoSpaceDE w:val="0"/>
        <w:autoSpaceDN w:val="0"/>
        <w:adjustRightInd w:val="0"/>
        <w:jc w:val="both"/>
        <w:rPr>
          <w:rFonts w:eastAsia="Calibri"/>
          <w:lang w:val="es-MX" w:eastAsia="en-US"/>
        </w:rPr>
      </w:pPr>
    </w:p>
    <w:p w:rsidR="00660CC0" w:rsidRPr="00F65FDA" w:rsidRDefault="00660CC0" w:rsidP="00694EED">
      <w:pPr>
        <w:autoSpaceDE w:val="0"/>
        <w:autoSpaceDN w:val="0"/>
        <w:adjustRightInd w:val="0"/>
        <w:jc w:val="both"/>
        <w:rPr>
          <w:rFonts w:eastAsia="Calibri"/>
          <w:lang w:val="es-MX" w:eastAsia="en-US"/>
        </w:rPr>
      </w:pPr>
      <w:r w:rsidRPr="00F65FDA">
        <w:rPr>
          <w:rFonts w:eastAsia="Calibri"/>
          <w:lang w:val="es-MX" w:eastAsia="en-US"/>
        </w:rPr>
        <w:t xml:space="preserve">En este último contexto, en enero continuó el proceso de flexibilización de los precios de las gasolinas y el diésel para realinearlos con sus referencias internacionales, de manera ordenada, sin aumentar los impuestos y complementada con un mecanismo para suavizar el efecto de la volatilidad asociada a factores externos en los precios locales. La liberalización gradual ha permitido mantener finanzas públicas sólidas y evitar mayores recortes al gasto público y a programas sociales, al tiempo que se ha mitigado el impacto sobre la economía </w:t>
      </w:r>
      <w:r w:rsidRPr="00F65FDA">
        <w:rPr>
          <w:rFonts w:eastAsia="Calibri"/>
          <w:lang w:val="es-MX" w:eastAsia="en-US"/>
        </w:rPr>
        <w:lastRenderedPageBreak/>
        <w:t>de las familias mexicanas. Aunque el ajuste en los precios se transmitió a la medida de inflación, se espera que el efecto sea temporal y que el siguiente año ésta converja al objetivo del Banco de México.</w:t>
      </w:r>
    </w:p>
    <w:p w:rsidR="00660CC0" w:rsidRPr="00F65FDA" w:rsidRDefault="00660CC0" w:rsidP="00694EED">
      <w:pPr>
        <w:autoSpaceDE w:val="0"/>
        <w:autoSpaceDN w:val="0"/>
        <w:adjustRightInd w:val="0"/>
        <w:jc w:val="both"/>
        <w:rPr>
          <w:rFonts w:eastAsia="Calibri"/>
          <w:lang w:val="es-MX" w:eastAsia="en-US"/>
        </w:rPr>
      </w:pPr>
    </w:p>
    <w:p w:rsidR="00660CC0" w:rsidRPr="00F65FDA" w:rsidRDefault="00660CC0" w:rsidP="00694EED">
      <w:pPr>
        <w:autoSpaceDE w:val="0"/>
        <w:autoSpaceDN w:val="0"/>
        <w:adjustRightInd w:val="0"/>
        <w:jc w:val="both"/>
        <w:rPr>
          <w:rFonts w:eastAsia="Calibri"/>
          <w:lang w:val="es-MX" w:eastAsia="en-US"/>
        </w:rPr>
      </w:pPr>
      <w:r w:rsidRPr="00F65FDA">
        <w:rPr>
          <w:rFonts w:eastAsia="Calibri"/>
          <w:lang w:val="es-MX" w:eastAsia="en-US"/>
        </w:rPr>
        <w:t>La inflación general anual fue de 6.59 por ciento durante la primera quincena de agosto, nivel superior al observado al cierre de 2016 (3.36 por ciento). La inflación subyacente se ubicó en 5.02 por ciento en el mismo periodo.</w:t>
      </w:r>
    </w:p>
    <w:p w:rsidR="00660CC0" w:rsidRPr="00F65FDA" w:rsidRDefault="00660CC0" w:rsidP="00694EED">
      <w:pPr>
        <w:autoSpaceDE w:val="0"/>
        <w:autoSpaceDN w:val="0"/>
        <w:adjustRightInd w:val="0"/>
        <w:jc w:val="both"/>
        <w:rPr>
          <w:rFonts w:eastAsia="Calibri"/>
          <w:lang w:val="es-MX" w:eastAsia="en-US"/>
        </w:rPr>
      </w:pPr>
    </w:p>
    <w:p w:rsidR="00660CC0" w:rsidRPr="00F65FDA" w:rsidRDefault="00660CC0" w:rsidP="00694EED">
      <w:pPr>
        <w:autoSpaceDE w:val="0"/>
        <w:autoSpaceDN w:val="0"/>
        <w:adjustRightInd w:val="0"/>
        <w:jc w:val="both"/>
        <w:rPr>
          <w:rFonts w:eastAsia="Calibri"/>
          <w:lang w:val="es-MX" w:eastAsia="en-US"/>
        </w:rPr>
      </w:pPr>
      <w:r w:rsidRPr="00F65FDA">
        <w:rPr>
          <w:rFonts w:eastAsia="Calibri"/>
          <w:lang w:val="es-MX" w:eastAsia="en-US"/>
        </w:rPr>
        <w:t>Para 2017, las expectativas inflacionarias reflejan el aumento temporal en la inflación.  Por su parte, las expectativas de mediano y largo plazo se mantienen estables y bien ancladas dentro del objetivo establecido por el Banco de México (3 por ciento +/- 1 punto porcentual).</w:t>
      </w:r>
    </w:p>
    <w:p w:rsidR="00660CC0" w:rsidRPr="00F65FDA" w:rsidRDefault="00660CC0" w:rsidP="00694EED">
      <w:pPr>
        <w:autoSpaceDE w:val="0"/>
        <w:autoSpaceDN w:val="0"/>
        <w:adjustRightInd w:val="0"/>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Las expectativas de crecimiento para México en 2017 han sido ajustadas al alza tanto por organismos internacionales como por analistas del sector privado, resultado del balance entre el buen desempeño económico observado hasta ahora y los riesgos prevalecientes.</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 xml:space="preserve">Dada la evolución más favorable que la esperada de diversas variables económicas y financieras clave y tomando en cuenta los riesgos a la baja que persisten para la actividad económica en México, se actualizó para 2017 el crecimiento del PIB ubicándose entre 2.0 y 2.6 por ciento. </w:t>
      </w:r>
    </w:p>
    <w:p w:rsidR="00660CC0" w:rsidRPr="00F65FDA" w:rsidRDefault="00660CC0" w:rsidP="00694EED">
      <w:pPr>
        <w:autoSpaceDE w:val="0"/>
        <w:autoSpaceDN w:val="0"/>
        <w:adjustRightInd w:val="0"/>
        <w:jc w:val="both"/>
        <w:rPr>
          <w:color w:val="616265"/>
          <w:lang w:val="es-MX" w:eastAsia="es-MX"/>
        </w:rPr>
      </w:pPr>
    </w:p>
    <w:p w:rsidR="00660CC0" w:rsidRPr="00F65FDA" w:rsidRDefault="00660CC0" w:rsidP="00694EED">
      <w:pPr>
        <w:jc w:val="both"/>
        <w:rPr>
          <w:rFonts w:eastAsia="Calibri"/>
          <w:lang w:val="es-MX" w:eastAsia="en-US"/>
        </w:rPr>
      </w:pPr>
      <w:r w:rsidRPr="00F65FDA">
        <w:rPr>
          <w:rFonts w:eastAsia="Calibri"/>
          <w:lang w:val="es-MX" w:eastAsia="en-US"/>
        </w:rPr>
        <w:t xml:space="preserve">En materia de finanzas públicas para 2017, el Gobierno federal ha emprendido acciones necesarias para preservar la estabilidad macroeconómica, la solidez de las finanzas públicas y el compromiso con la trayectoria de consolidación fiscal. </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La evolución de las cifras de finanzas públicas permite anticipar el cumplimiento de las metas fiscales para el año sin hacer uso de los recursos provenientes de la Reserva Oficial del Banco de México (ROBM). Las estimaciones para el cierre del año muestran unos requerimientos Financieros del Sector Público (RFSP) de 2.9 por ciento del PIB sin incluir dichos ingresos no recurrentes y de 1.4 por ciento del PIB al considerarlo. Esta última cifra implica una mejora con respecto al nivel observado en 2016 de 1.4 puntos porcentuales. Dichas estimaciones son consistentes con un SHRFSP estimado al cierre de 2017 como proporción del PIB de 49.5 por ciento y 48.0 por ciento, respectivamente.</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El esfuerzo en materia fiscal que realiza el Gobierno Federal permitirá obtener un superávit primario, el primero desde 2008, estimado en 0.4 por ciento del PIB sin los recursos provenientes del ROBM y 1.5 por ciento del PIB al incluirlos.</w:t>
      </w:r>
    </w:p>
    <w:p w:rsidR="00660CC0" w:rsidRPr="00F65FDA" w:rsidRDefault="00660CC0" w:rsidP="00694EED">
      <w:pPr>
        <w:autoSpaceDE w:val="0"/>
        <w:autoSpaceDN w:val="0"/>
        <w:adjustRightInd w:val="0"/>
        <w:jc w:val="both"/>
        <w:rPr>
          <w:b/>
          <w:bCs/>
          <w:color w:val="262626"/>
          <w:lang w:val="es-MX" w:eastAsia="es-MX"/>
        </w:rPr>
      </w:pPr>
    </w:p>
    <w:p w:rsidR="00660CC0" w:rsidRPr="00F65FDA" w:rsidRDefault="00660CC0" w:rsidP="00694EED">
      <w:pPr>
        <w:jc w:val="both"/>
        <w:rPr>
          <w:rFonts w:eastAsia="Calibri"/>
          <w:lang w:val="es-MX" w:eastAsia="en-US"/>
        </w:rPr>
      </w:pPr>
      <w:r w:rsidRPr="00F65FDA">
        <w:rPr>
          <w:rFonts w:eastAsia="Calibri"/>
          <w:lang w:val="es-MX" w:eastAsia="en-US"/>
        </w:rPr>
        <w:lastRenderedPageBreak/>
        <w:t>En reconocimiento al manejo adecuado de las finanzas públicas y a los sólidos fundamentos macroeconómicos del país, que son consecuencia tanto de los esfuerzos fiscales recientes como de la Reforma Hacendaria implementada por la administración federal y una tradición histórica de responsabilidad fiscal, construida y reforzada a lo largo de décadas, ha hecho que mejoraron la perspectiva de la calificación soberana de México durante el segundo semestre de este año, con implicaciones en las condiciones del financiamiento.</w:t>
      </w:r>
    </w:p>
    <w:p w:rsidR="00660CC0" w:rsidRPr="00F65FDA" w:rsidRDefault="00660CC0" w:rsidP="00694EED">
      <w:pPr>
        <w:autoSpaceDE w:val="0"/>
        <w:autoSpaceDN w:val="0"/>
        <w:adjustRightInd w:val="0"/>
        <w:jc w:val="both"/>
        <w:rPr>
          <w:b/>
          <w:bCs/>
          <w:color w:val="262626"/>
          <w:lang w:val="es-MX" w:eastAsia="es-MX"/>
        </w:rPr>
      </w:pPr>
    </w:p>
    <w:p w:rsidR="00660CC0" w:rsidRPr="00F65FDA" w:rsidRDefault="00660CC0" w:rsidP="00694EED">
      <w:pPr>
        <w:jc w:val="both"/>
        <w:rPr>
          <w:rFonts w:eastAsia="Calibri"/>
          <w:lang w:val="es-MX" w:eastAsia="en-US"/>
        </w:rPr>
      </w:pPr>
      <w:r w:rsidRPr="00F65FDA">
        <w:rPr>
          <w:rFonts w:eastAsia="Calibri"/>
          <w:lang w:val="es-MX" w:eastAsia="en-US"/>
        </w:rPr>
        <w:t>Las Reformas Estructurales han complementado la conducción responsable de la política económica y ayudan a explicar el desempeño positivo que ha experimentado la economía de nuestro país en un entorno externo tan complejo, ya que detonan inversiones, fomentan la productividad y la competitividad y generan una estructura económica más flexible para enfrentar retos internos y externos.</w:t>
      </w:r>
    </w:p>
    <w:p w:rsidR="00660CC0" w:rsidRPr="00F65FDA" w:rsidRDefault="00660CC0" w:rsidP="00694EED">
      <w:pPr>
        <w:autoSpaceDE w:val="0"/>
        <w:autoSpaceDN w:val="0"/>
        <w:adjustRightInd w:val="0"/>
        <w:rPr>
          <w:color w:val="616265"/>
          <w:lang w:val="es-MX" w:eastAsia="es-MX"/>
        </w:rPr>
      </w:pPr>
    </w:p>
    <w:p w:rsidR="00660CC0" w:rsidRPr="00F65FDA" w:rsidRDefault="00660CC0" w:rsidP="00694EED">
      <w:pPr>
        <w:jc w:val="both"/>
        <w:rPr>
          <w:rFonts w:eastAsia="Calibri"/>
          <w:lang w:val="es-MX" w:eastAsia="en-US"/>
        </w:rPr>
      </w:pPr>
      <w:r w:rsidRPr="00F65FDA">
        <w:rPr>
          <w:rFonts w:eastAsia="Calibri"/>
          <w:lang w:val="es-MX" w:eastAsia="en-US"/>
        </w:rPr>
        <w:t>Se esperan ingresos presupuestarios superiores en 2.2 puntos del PIB a los estimados en la Ley de Ingresos de la Federación (LIF) 2017, considerando el ROBM. En su composición, se prevén las siguientes  diferencias respecto a lo estimado en la LIF 2017: Mayores ingresos no tributarios del Gobierno Federal por el equivalente a 1.7 puntos del producto interno bruto, de los cuales 1.5 puntos corresponden al ROBM y el resto a excedentes con destino específico; Ingresos petroleros más altos en 0.2 por ciento del PIB, asociados al incremento en el precio del petróleo y a la depreciación del tipo de cambio observada en los primeros meses del año; Una recaudación tributaria superior en 0.1 por ciento del PIB, como resultado del cierre mejor al anticipado en 2016, del aumento en 2017 del número de contribuyentes y de las medidas instrumentadas para incentivar el retorno de inversiones al país, lo que permitió más que compensar el estímulo fiscal al IEPS de gasolinas (0.3 puntos del PIB).</w:t>
      </w:r>
    </w:p>
    <w:p w:rsidR="00660CC0" w:rsidRDefault="00660CC0" w:rsidP="00694EED">
      <w:pPr>
        <w:autoSpaceDE w:val="0"/>
        <w:autoSpaceDN w:val="0"/>
        <w:adjustRightInd w:val="0"/>
        <w:jc w:val="both"/>
        <w:rPr>
          <w:rFonts w:eastAsia="Calibri"/>
          <w:lang w:val="es-MX" w:eastAsia="en-US"/>
        </w:rPr>
      </w:pPr>
    </w:p>
    <w:p w:rsidR="00660CC0" w:rsidRPr="00F65FDA" w:rsidRDefault="00660CC0" w:rsidP="00694EED">
      <w:pPr>
        <w:autoSpaceDE w:val="0"/>
        <w:autoSpaceDN w:val="0"/>
        <w:adjustRightInd w:val="0"/>
        <w:jc w:val="both"/>
        <w:rPr>
          <w:rFonts w:eastAsia="Calibri"/>
          <w:lang w:val="es-MX" w:eastAsia="en-US"/>
        </w:rPr>
      </w:pPr>
      <w:r w:rsidRPr="00F65FDA">
        <w:rPr>
          <w:rFonts w:eastAsia="Calibri"/>
          <w:lang w:val="es-MX" w:eastAsia="en-US"/>
        </w:rPr>
        <w:t>Se estima que los Requerimientos Financieros del Sector Público en 2017 serán equivalentes a 1.4 por ciento del PIB, con lo cual el saldo histórico de RFSP se ubicaría en un nivel de 48.0 por ciento del PIB al cierre de 2017, nivel inferior en 2.1 puntos del PIB con respecto al cierre observado en 2016, lo que se debe tanto a la evolución de los RFSP como por efecto del tipo de cambio sobre el monto en pesos de la deuda denominada en moneda extranjera.</w:t>
      </w:r>
    </w:p>
    <w:p w:rsidR="00660CC0" w:rsidRPr="00F65FDA" w:rsidRDefault="00660CC0" w:rsidP="00694EED">
      <w:pPr>
        <w:autoSpaceDE w:val="0"/>
        <w:autoSpaceDN w:val="0"/>
        <w:adjustRightInd w:val="0"/>
        <w:jc w:val="both"/>
        <w:rPr>
          <w:rFonts w:eastAsia="Calibri"/>
          <w:u w:val="single"/>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La revisión de las estimaciones para el cierre de las finanzas públicas de 2017 considera la evolución observada de los diferentes agregados de ingreso y gasto públicos al mes de julio, así como la actualización del pronóstico de algunos indicadores del marco macroeconómico que se utilizaron para elaborar el Paquete Económico de 2017, con el fin de construir un escenario de finanzas públicas prudente y realista, que permita al Gobierno de la República actuar de manera efectiva ante la complejidad que presenta la coyuntura económica actual.</w:t>
      </w:r>
    </w:p>
    <w:p w:rsidR="00660CC0" w:rsidRPr="00F65FDA" w:rsidRDefault="00660CC0" w:rsidP="00694EED">
      <w:pPr>
        <w:jc w:val="both"/>
        <w:rPr>
          <w:caps/>
        </w:rPr>
      </w:pPr>
    </w:p>
    <w:p w:rsidR="00660CC0" w:rsidRPr="00F65FDA" w:rsidRDefault="00660CC0" w:rsidP="00694EED">
      <w:pPr>
        <w:jc w:val="both"/>
        <w:rPr>
          <w:b/>
        </w:rPr>
      </w:pPr>
      <w:r w:rsidRPr="00F65FDA">
        <w:rPr>
          <w:b/>
        </w:rPr>
        <w:t>Perspectivas Económicas para</w:t>
      </w:r>
      <w:r w:rsidRPr="00F65FDA">
        <w:t xml:space="preserve"> </w:t>
      </w:r>
      <w:r w:rsidRPr="00F65FDA">
        <w:rPr>
          <w:b/>
        </w:rPr>
        <w:t>2018.</w:t>
      </w:r>
    </w:p>
    <w:p w:rsidR="00660CC0" w:rsidRPr="00F65FDA" w:rsidRDefault="00660CC0" w:rsidP="00694EED">
      <w:pPr>
        <w:jc w:val="both"/>
      </w:pPr>
    </w:p>
    <w:p w:rsidR="00660CC0" w:rsidRDefault="00660CC0" w:rsidP="00694EED">
      <w:pPr>
        <w:autoSpaceDE w:val="0"/>
        <w:autoSpaceDN w:val="0"/>
        <w:adjustRightInd w:val="0"/>
        <w:jc w:val="both"/>
        <w:rPr>
          <w:rFonts w:eastAsia="Calibri"/>
          <w:lang w:val="es-MX" w:eastAsia="en-US"/>
        </w:rPr>
      </w:pPr>
      <w:r w:rsidRPr="00F65FDA">
        <w:rPr>
          <w:rFonts w:eastAsia="Calibri"/>
          <w:lang w:val="es-MX" w:eastAsia="en-US"/>
        </w:rPr>
        <w:t>Para 2018 se anticipa que el crecimiento económico mundial y, particularmente, el de Estados Unidos, registre una ligera aceleración respecto a 2017.</w:t>
      </w:r>
      <w:r w:rsidRPr="00F65FDA">
        <w:rPr>
          <w:color w:val="616265"/>
          <w:lang w:val="es-MX" w:eastAsia="es-MX"/>
        </w:rPr>
        <w:t xml:space="preserve"> </w:t>
      </w:r>
      <w:r w:rsidRPr="00F65FDA">
        <w:rPr>
          <w:rFonts w:eastAsia="Calibri"/>
          <w:lang w:val="es-MX" w:eastAsia="en-US"/>
        </w:rPr>
        <w:t>Si bien se considera que los riesgos en el entorno externo se encuentran balanceados, en los meses recientes se han incrementado los relacionados con tensiones geopolíticas, particularmente en la península de Corea y el proceso de salida del Reino Unido de la Unión Europea.</w:t>
      </w:r>
    </w:p>
    <w:p w:rsidR="00660CC0" w:rsidRDefault="00660CC0" w:rsidP="00694EED">
      <w:pPr>
        <w:autoSpaceDE w:val="0"/>
        <w:autoSpaceDN w:val="0"/>
        <w:adjustRightInd w:val="0"/>
        <w:jc w:val="both"/>
        <w:rPr>
          <w:rFonts w:eastAsia="Calibri"/>
          <w:lang w:val="es-MX" w:eastAsia="en-US"/>
        </w:rPr>
      </w:pPr>
    </w:p>
    <w:p w:rsidR="00660CC0" w:rsidRPr="00F65FDA" w:rsidRDefault="00660CC0" w:rsidP="00694EED">
      <w:pPr>
        <w:autoSpaceDE w:val="0"/>
        <w:autoSpaceDN w:val="0"/>
        <w:adjustRightInd w:val="0"/>
        <w:jc w:val="both"/>
        <w:rPr>
          <w:color w:val="616265"/>
          <w:lang w:val="es-MX" w:eastAsia="es-MX"/>
        </w:rPr>
      </w:pPr>
      <w:r w:rsidRPr="00F65FDA">
        <w:rPr>
          <w:rFonts w:eastAsia="Calibri"/>
          <w:lang w:val="es-MX" w:eastAsia="en-US"/>
        </w:rPr>
        <w:t xml:space="preserve">Se espera un mayor dinamismo para la economía </w:t>
      </w:r>
      <w:r w:rsidR="0056022F" w:rsidRPr="00F65FDA">
        <w:rPr>
          <w:rFonts w:eastAsia="Calibri"/>
          <w:lang w:val="es-MX" w:eastAsia="en-US"/>
        </w:rPr>
        <w:t>estadounidense, sustentada</w:t>
      </w:r>
      <w:r w:rsidRPr="00F65FDA">
        <w:rPr>
          <w:rFonts w:eastAsia="Calibri"/>
          <w:lang w:val="es-MX" w:eastAsia="en-US"/>
        </w:rPr>
        <w:t xml:space="preserve"> principalmente, en un crecimiento sostenido del consumo privado impulsado por un mayor crecimiento del empleo y del ingreso disponible de los hogares, así como un alto nivel de confianza de los consumidores, y la expansión de la inversión privada por un entorno de financiamiento propicio, necesidades de renovación y ampliación de la capacidad instalada y una aceleración de la construcción de vivienda. Si bien se espera que durante 2018 la FED continúe con el proceso de normalización de la política monetaria, se anticipa que el ritmo no será tan acelerado como se proyectaba el año pasado.</w:t>
      </w:r>
      <w:r w:rsidRPr="00F65FDA">
        <w:rPr>
          <w:color w:val="616265"/>
          <w:lang w:val="es-MX" w:eastAsia="es-MX"/>
        </w:rPr>
        <w:t xml:space="preserve"> </w:t>
      </w:r>
    </w:p>
    <w:p w:rsidR="00660CC0" w:rsidRPr="00F65FDA" w:rsidRDefault="00660CC0" w:rsidP="00694EED">
      <w:pPr>
        <w:autoSpaceDE w:val="0"/>
        <w:autoSpaceDN w:val="0"/>
        <w:adjustRightInd w:val="0"/>
        <w:jc w:val="both"/>
        <w:rPr>
          <w:color w:val="616265"/>
          <w:highlight w:val="lightGray"/>
          <w:lang w:eastAsia="es-MX"/>
        </w:rPr>
      </w:pPr>
    </w:p>
    <w:p w:rsidR="00660CC0" w:rsidRPr="00F65FDA" w:rsidRDefault="00660CC0" w:rsidP="00694EED">
      <w:pPr>
        <w:jc w:val="both"/>
        <w:rPr>
          <w:rFonts w:eastAsia="Calibri"/>
          <w:lang w:val="es-MX" w:eastAsia="en-US"/>
        </w:rPr>
      </w:pPr>
      <w:r w:rsidRPr="00F65FDA">
        <w:rPr>
          <w:rFonts w:eastAsia="Calibri"/>
          <w:lang w:val="es-MX" w:eastAsia="en-US"/>
        </w:rPr>
        <w:t xml:space="preserve">Se espera que las exportaciones no petroleras de México registren una aceleración respecto a 2017. Lo que se traduciría en un mayor crecimiento de la producción manufactura y de los servicios más relacionados con el comercio exterior. </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Por otra parte, se espera que continúe el fortalecimiento de la demanda interna, apoyado en la creación de empleos formales, la expansión del crédito, un aumento de los salarios, la convergencia de la inflación al objetivo del Banco de México de 3.0 por ciento y una mejoría paulatina de la confianza de los consumidores y las empresas. También se anticipa un mayor crecimiento de los sectores de la construcción y los servicios menos vinculados con el sector externo.</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Al mismo tiempo, se prevé que el dinamismo del consumo y la inversión también estarán apuntalados por los efectos de la implementación de las Reformas Estructurales. Se prevé que las rondas de licitaciones del sector energético continúen impulsando una mayor inversión contribuyendo así a una mayor producción de petróleo y gas. Y también se espera que el ingreso de inversión extranjera directa se incremente de 24.2 mmd en 2017 a 25.0 mmd en 2018.</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 xml:space="preserve">Considerando los factores anteriores y los efectos asociados a las Reformas Estructurales, se estima que durante 2018 el valor real del PIB de México registre un crecimiento anual de entre 2.0 y 3.0 por ciento. </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lastRenderedPageBreak/>
        <w:t>Para efectos de las estimaciones de finanzas públicas, se plantea utilizar un crecimiento puntual del PIB para 2018 de 2.5 por ciento.</w:t>
      </w:r>
    </w:p>
    <w:p w:rsidR="00660CC0" w:rsidRPr="00F65FDA" w:rsidRDefault="00660CC0" w:rsidP="00694EED">
      <w:pPr>
        <w:autoSpaceDE w:val="0"/>
        <w:autoSpaceDN w:val="0"/>
        <w:adjustRightInd w:val="0"/>
        <w:rPr>
          <w:color w:val="616265"/>
          <w:lang w:val="es-MX" w:eastAsia="es-MX"/>
        </w:rPr>
      </w:pPr>
    </w:p>
    <w:p w:rsidR="00660CC0" w:rsidRPr="00F65FDA" w:rsidRDefault="00660CC0" w:rsidP="00694EED">
      <w:pPr>
        <w:jc w:val="both"/>
        <w:rPr>
          <w:rFonts w:eastAsia="Calibri"/>
          <w:lang w:val="es-MX" w:eastAsia="en-US"/>
        </w:rPr>
      </w:pPr>
      <w:r w:rsidRPr="00F65FDA">
        <w:rPr>
          <w:rFonts w:eastAsia="Calibri"/>
          <w:lang w:val="es-MX" w:eastAsia="en-US"/>
        </w:rPr>
        <w:t>En este escenario se proyecta que el valor real de las exportaciones de bienes y servicios se incremente a un ritmo anual de 3.6 por ciento. Por otro lado, se estima que la inversión y el consumo registren crecimientos anuales de 1.8 y 2.6 por ciento, respectivamente. Asimismo, se espera que las importaciones de bienes y servicios aumenten a una tasa anual de 3.4 por ciento.</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El escenario económico para 2018 es consistente con una inflación general que se ubique dentro del objetivo del Banco de México de 3 por ciento. Lo que implica que la cuenta corriente de la balanza de pagos registre un déficit moderado de 23 mil 300 millones de dólares, el cual sería equivalente a 1.8 por ciento del PIB. Se proyecta que el flujo de inversión extranjera directa financiará totalmente el déficit en cuenta corriente.</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Las estimaciones de finanzas públicas utilizan un tipo de cambio para el cierre de 2018 de 18.4 pesos por dólar, que es conservador y consistente con la evolución reciente de dicha variable.</w:t>
      </w:r>
    </w:p>
    <w:p w:rsidR="00660CC0" w:rsidRPr="00F65FDA" w:rsidRDefault="00660CC0" w:rsidP="00694EED">
      <w:pPr>
        <w:jc w:val="both"/>
        <w:rPr>
          <w:rFonts w:eastAsia="Calibri"/>
          <w:highlight w:val="green"/>
          <w:lang w:val="es-MX" w:eastAsia="en-US"/>
        </w:rPr>
      </w:pPr>
    </w:p>
    <w:p w:rsidR="00660CC0" w:rsidRPr="00F65FDA" w:rsidRDefault="00660CC0" w:rsidP="00694EED">
      <w:pPr>
        <w:autoSpaceDE w:val="0"/>
        <w:autoSpaceDN w:val="0"/>
        <w:adjustRightInd w:val="0"/>
        <w:jc w:val="both"/>
        <w:rPr>
          <w:rFonts w:eastAsia="Calibri"/>
          <w:lang w:val="es-MX" w:eastAsia="en-US"/>
        </w:rPr>
      </w:pPr>
      <w:r w:rsidRPr="00F65FDA">
        <w:rPr>
          <w:rFonts w:eastAsia="Calibri"/>
          <w:lang w:val="es-MX" w:eastAsia="en-US"/>
        </w:rPr>
        <w:t>El entorno macroeconómico previsto para 2018 se encuentra sujeto a riesgos a la baja que podrían modificar las estimaciones anteriores, destacando, a) una posposición de la renegociación del TLCAN o bien que se abandone el tratado por parte de alguno de los miembros; b) un menor dinamismo de la economía de Estados Unidos; c) un debilitamiento de la economía mundial; d)una elevada volatilidad en los mercados financieros internacionales; e) una plataforma de producción de petróleo menor a lo prevista y f) un incremento de las tensiones geopolíticas.</w:t>
      </w:r>
    </w:p>
    <w:p w:rsidR="00660CC0" w:rsidRPr="00F65FDA" w:rsidRDefault="00660CC0" w:rsidP="00694EED">
      <w:pPr>
        <w:jc w:val="both"/>
        <w:rPr>
          <w:rFonts w:eastAsia="Calibri"/>
          <w:lang w:val="es-MX" w:eastAsia="en-US"/>
        </w:rPr>
      </w:pPr>
    </w:p>
    <w:p w:rsidR="00660CC0" w:rsidRPr="00F65FDA" w:rsidRDefault="00660CC0" w:rsidP="00694EED">
      <w:pPr>
        <w:jc w:val="both"/>
        <w:rPr>
          <w:color w:val="616265"/>
          <w:lang w:val="es-MX" w:eastAsia="es-MX"/>
        </w:rPr>
      </w:pPr>
      <w:r w:rsidRPr="00F65FDA">
        <w:rPr>
          <w:rFonts w:eastAsia="Calibri"/>
          <w:lang w:val="es-MX" w:eastAsia="en-US"/>
        </w:rPr>
        <w:t xml:space="preserve">El precio de referencia para la mezcla mexicana de crudo de exportación para el 2018 se estima en 48.5 dpb cifra que cumple con los criterios de la LFPRH y considera la evolución reciente del mercado petrolero y las cotizaciones en los mercados futuros, además de permitir estimaciones prudentes y responsables de finanzas públicas. </w:t>
      </w:r>
      <w:r w:rsidRPr="00F65FDA">
        <w:rPr>
          <w:color w:val="616265"/>
          <w:lang w:val="es-MX" w:eastAsia="es-MX"/>
        </w:rPr>
        <w:t xml:space="preserve"> </w:t>
      </w:r>
      <w:r w:rsidRPr="00F65FDA">
        <w:rPr>
          <w:rFonts w:eastAsia="Calibri"/>
          <w:lang w:val="es-MX" w:eastAsia="en-US"/>
        </w:rPr>
        <w:t xml:space="preserve">Se empleó una estrategia de coberturas para garantizar este precio promedio que consta de dos elementos: La contratación de instrumentos financieros en los mercados internacionales, específicamente opciones de venta tipo </w:t>
      </w:r>
      <w:proofErr w:type="spellStart"/>
      <w:r w:rsidRPr="00F65FDA">
        <w:rPr>
          <w:rFonts w:eastAsia="Calibri"/>
          <w:lang w:val="es-MX" w:eastAsia="en-US"/>
        </w:rPr>
        <w:t>put</w:t>
      </w:r>
      <w:proofErr w:type="spellEnd"/>
      <w:r w:rsidRPr="00F65FDA">
        <w:rPr>
          <w:rFonts w:eastAsia="Calibri"/>
          <w:lang w:val="es-MX" w:eastAsia="en-US"/>
        </w:rPr>
        <w:t xml:space="preserve">; y recursos en el FEIP. El cual contará con cerca de 180 </w:t>
      </w:r>
      <w:proofErr w:type="spellStart"/>
      <w:r w:rsidRPr="00F65FDA">
        <w:rPr>
          <w:rFonts w:eastAsia="Calibri"/>
          <w:lang w:val="es-MX" w:eastAsia="en-US"/>
        </w:rPr>
        <w:t>mmp</w:t>
      </w:r>
      <w:proofErr w:type="spellEnd"/>
      <w:r w:rsidRPr="00F65FDA">
        <w:rPr>
          <w:rFonts w:eastAsia="Calibri"/>
          <w:lang w:val="es-MX" w:eastAsia="en-US"/>
        </w:rPr>
        <w:t xml:space="preserve"> al cierre de 2017, que representa un incremento real de aproximadamente 55.0 por ciento con respecto al saldo observado al cierre de 2016.</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 xml:space="preserve">Se espera que en el próximo año las plataformas de producción y exportación de crudo sean de 1,983 </w:t>
      </w:r>
      <w:proofErr w:type="spellStart"/>
      <w:r w:rsidRPr="00F65FDA">
        <w:rPr>
          <w:rFonts w:eastAsia="Calibri"/>
          <w:lang w:val="es-MX" w:eastAsia="en-US"/>
        </w:rPr>
        <w:t>mbd</w:t>
      </w:r>
      <w:proofErr w:type="spellEnd"/>
      <w:r w:rsidRPr="00F65FDA">
        <w:rPr>
          <w:rFonts w:eastAsia="Calibri"/>
          <w:lang w:val="es-MX" w:eastAsia="en-US"/>
        </w:rPr>
        <w:t xml:space="preserve"> y 888 </w:t>
      </w:r>
      <w:proofErr w:type="spellStart"/>
      <w:r w:rsidRPr="00F65FDA">
        <w:rPr>
          <w:rFonts w:eastAsia="Calibri"/>
          <w:lang w:val="es-MX" w:eastAsia="en-US"/>
        </w:rPr>
        <w:t>mbd</w:t>
      </w:r>
      <w:proofErr w:type="spellEnd"/>
      <w:r w:rsidRPr="00F65FDA">
        <w:rPr>
          <w:rFonts w:eastAsia="Calibri"/>
          <w:lang w:val="es-MX" w:eastAsia="en-US"/>
        </w:rPr>
        <w:t xml:space="preserve">, respectivamente. Esta estimación toma en cuenta la proyección </w:t>
      </w:r>
      <w:r w:rsidRPr="00F65FDA">
        <w:rPr>
          <w:rFonts w:eastAsia="Calibri"/>
          <w:lang w:val="es-MX" w:eastAsia="en-US"/>
        </w:rPr>
        <w:lastRenderedPageBreak/>
        <w:t>para la producción de Pemex, así como las estimaciones para la producción derivadas de las Rondas.</w:t>
      </w:r>
    </w:p>
    <w:p w:rsidR="00660CC0" w:rsidRPr="00F65FDA" w:rsidRDefault="00660CC0" w:rsidP="00694EED">
      <w:pPr>
        <w:jc w:val="both"/>
        <w:rPr>
          <w:color w:val="616265"/>
          <w:lang w:val="es-MX" w:eastAsia="es-MX"/>
        </w:rPr>
      </w:pPr>
    </w:p>
    <w:p w:rsidR="00660CC0" w:rsidRPr="00F65FDA" w:rsidRDefault="00660CC0" w:rsidP="00694EED">
      <w:pPr>
        <w:jc w:val="both"/>
        <w:rPr>
          <w:rFonts w:eastAsia="Calibri"/>
          <w:lang w:val="es-MX" w:eastAsia="en-US"/>
        </w:rPr>
      </w:pPr>
      <w:r w:rsidRPr="00F65FDA">
        <w:rPr>
          <w:rFonts w:eastAsia="Calibri"/>
          <w:lang w:val="es-MX" w:eastAsia="en-US"/>
        </w:rPr>
        <w:t>Durante 2018 la plataforma de producción de petróleo registrará su primer incremento anual desde 2004, reflejando los efectos positivos de la Reforma Energética, como son las migraciones de las asignaciones de Pemex a contratos de exploración y extracción, las eficiencias generadas por la posibilidad de que la empresa se asocie con terceros en materia de producción de hidrocarburos y una mayor producción derivada de los contratos de exploración y extracción adjudicados en las licitaciones de las Rondas. Se contrarrestaría así la tendencia decreciente en la producción consecuencia de la declinación natural de los campos maduros, como el activo integral Cantarell.</w:t>
      </w:r>
    </w:p>
    <w:p w:rsidR="00660CC0" w:rsidRPr="00F65FDA" w:rsidRDefault="00660CC0" w:rsidP="00694EED">
      <w:pPr>
        <w:jc w:val="both"/>
        <w:rPr>
          <w:rFonts w:eastAsia="Calibri"/>
          <w:lang w:val="es-MX" w:eastAsia="en-US"/>
        </w:rPr>
      </w:pPr>
    </w:p>
    <w:p w:rsidR="00660CC0" w:rsidRPr="00F65FDA" w:rsidRDefault="00660CC0" w:rsidP="00694EED">
      <w:pPr>
        <w:jc w:val="both"/>
        <w:rPr>
          <w:rFonts w:eastAsia="Calibri"/>
          <w:lang w:val="es-MX" w:eastAsia="en-US"/>
        </w:rPr>
      </w:pPr>
      <w:r w:rsidRPr="00F65FDA">
        <w:rPr>
          <w:rFonts w:eastAsia="Calibri"/>
          <w:lang w:val="es-MX" w:eastAsia="en-US"/>
        </w:rPr>
        <w:t xml:space="preserve">Este nivel de producción para 2018 representa una plataforma superior en 39 </w:t>
      </w:r>
      <w:proofErr w:type="spellStart"/>
      <w:r w:rsidRPr="00F65FDA">
        <w:rPr>
          <w:rFonts w:eastAsia="Calibri"/>
          <w:lang w:val="es-MX" w:eastAsia="en-US"/>
        </w:rPr>
        <w:t>mbd</w:t>
      </w:r>
      <w:proofErr w:type="spellEnd"/>
      <w:r w:rsidRPr="00F65FDA">
        <w:rPr>
          <w:rFonts w:eastAsia="Calibri"/>
          <w:lang w:val="es-MX" w:eastAsia="en-US"/>
        </w:rPr>
        <w:t xml:space="preserve"> respecto al promedio estimado por Pemex para 2017. Para el mediano plazo se anticipa que la producción se incremente aún más, resultado del aprovechamiento de las oportunidades que brinda la Reforma Energética y la recuperación y mayor estabilidad en los precios del petróleo.</w:t>
      </w:r>
    </w:p>
    <w:p w:rsidR="00660CC0" w:rsidRPr="00F65FDA" w:rsidRDefault="00660CC0" w:rsidP="00694EED">
      <w:pPr>
        <w:jc w:val="both"/>
        <w:rPr>
          <w:rFonts w:eastAsia="Calibri"/>
          <w:b/>
          <w:lang w:val="es-MX" w:eastAsia="en-US"/>
        </w:rPr>
      </w:pPr>
    </w:p>
    <w:p w:rsidR="00660CC0" w:rsidRPr="00F65FDA" w:rsidRDefault="00660CC0" w:rsidP="00694EED">
      <w:pPr>
        <w:jc w:val="both"/>
        <w:rPr>
          <w:rFonts w:eastAsia="Calibri"/>
          <w:b/>
          <w:lang w:val="es-MX" w:eastAsia="en-US"/>
        </w:rPr>
      </w:pPr>
      <w:r w:rsidRPr="00F65FDA">
        <w:rPr>
          <w:rFonts w:eastAsia="Calibri"/>
          <w:b/>
          <w:lang w:val="es-MX" w:eastAsia="en-US"/>
        </w:rPr>
        <w:t>Economía Sonorense</w:t>
      </w:r>
    </w:p>
    <w:p w:rsidR="00660CC0" w:rsidRPr="00F65FDA" w:rsidRDefault="00660CC0" w:rsidP="00694EED">
      <w:pPr>
        <w:jc w:val="both"/>
        <w:rPr>
          <w:rFonts w:eastAsia="Calibri"/>
          <w:color w:val="FF0000"/>
          <w:highlight w:val="yellow"/>
          <w:lang w:val="es-MX" w:eastAsia="es-MX"/>
        </w:rPr>
      </w:pPr>
    </w:p>
    <w:p w:rsidR="00660CC0" w:rsidRPr="00F65FDA" w:rsidRDefault="00660CC0" w:rsidP="00694EED">
      <w:pPr>
        <w:jc w:val="both"/>
        <w:rPr>
          <w:rFonts w:eastAsia="Calibri"/>
          <w:lang w:val="es-MX" w:eastAsia="en-US"/>
        </w:rPr>
      </w:pPr>
      <w:r w:rsidRPr="00F65FDA">
        <w:rPr>
          <w:rFonts w:eastAsia="Calibri"/>
          <w:lang w:val="es-MX" w:eastAsia="en-US"/>
        </w:rPr>
        <w:t>La economía sonorense para el año 2018, estará determinada por estos eventos, especialmente de algunos ligados a la economía de Estados Unidos; por el comportamiento esperado de la economía mexicana, pero también por factores de orden local y regional.</w:t>
      </w:r>
    </w:p>
    <w:p w:rsidR="00660CC0" w:rsidRPr="00F65FDA" w:rsidRDefault="00660CC0" w:rsidP="00694EED">
      <w:pPr>
        <w:jc w:val="both"/>
        <w:rPr>
          <w:rFonts w:eastAsia="Calibri"/>
          <w:lang w:val="es-MX" w:eastAsia="en-US"/>
        </w:rPr>
      </w:pPr>
    </w:p>
    <w:p w:rsidR="00660CC0" w:rsidRPr="00F65FDA" w:rsidRDefault="00660CC0" w:rsidP="00694EED">
      <w:pPr>
        <w:autoSpaceDE w:val="0"/>
        <w:autoSpaceDN w:val="0"/>
        <w:adjustRightInd w:val="0"/>
        <w:jc w:val="both"/>
        <w:rPr>
          <w:rFonts w:eastAsia="Calibri"/>
          <w:lang w:eastAsia="en-US"/>
        </w:rPr>
      </w:pPr>
      <w:r w:rsidRPr="00F65FDA">
        <w:rPr>
          <w:rFonts w:eastAsia="Calibri"/>
          <w:lang w:eastAsia="en-US"/>
        </w:rPr>
        <w:t>En el plano internacional, Sonora enfrentará un escenario económico y financiero propicio para su expansión ligeramente mejor que el observado en el 2017.</w:t>
      </w:r>
    </w:p>
    <w:p w:rsidR="00660CC0" w:rsidRPr="00F65FDA" w:rsidRDefault="00660CC0" w:rsidP="00694EED">
      <w:pPr>
        <w:autoSpaceDE w:val="0"/>
        <w:autoSpaceDN w:val="0"/>
        <w:adjustRightInd w:val="0"/>
        <w:jc w:val="both"/>
        <w:rPr>
          <w:rFonts w:eastAsia="Calibri"/>
          <w:lang w:eastAsia="en-US"/>
        </w:rPr>
      </w:pPr>
    </w:p>
    <w:p w:rsidR="00660CC0" w:rsidRPr="00F65FDA" w:rsidRDefault="00660CC0" w:rsidP="00694EED">
      <w:pPr>
        <w:autoSpaceDE w:val="0"/>
        <w:autoSpaceDN w:val="0"/>
        <w:adjustRightInd w:val="0"/>
        <w:jc w:val="both"/>
        <w:rPr>
          <w:rFonts w:eastAsia="Calibri"/>
          <w:lang w:eastAsia="en-US"/>
        </w:rPr>
      </w:pPr>
      <w:r w:rsidRPr="00F65FDA">
        <w:rPr>
          <w:rFonts w:eastAsia="Calibri"/>
          <w:lang w:eastAsia="en-US"/>
        </w:rPr>
        <w:t>Durante 2018, se continuarán con las acciones de promoción económica, de mejora regulatoria, de creación de infraestructura, de fomento a la inversión y los negocios, de simplificación fiscal, y otras estrategias que podrían potenciar más el crecimiento económico de Sonora, compensando en parte los riesgos globales que enfrentarán las economías a nivel internacional y nacional.</w:t>
      </w:r>
    </w:p>
    <w:p w:rsidR="00660CC0" w:rsidRPr="00F65FDA" w:rsidRDefault="00660CC0" w:rsidP="00694EED">
      <w:pPr>
        <w:autoSpaceDE w:val="0"/>
        <w:autoSpaceDN w:val="0"/>
        <w:adjustRightInd w:val="0"/>
        <w:jc w:val="both"/>
        <w:rPr>
          <w:rFonts w:eastAsia="Calibri"/>
          <w:lang w:eastAsia="en-US"/>
        </w:rPr>
      </w:pPr>
    </w:p>
    <w:p w:rsidR="00660CC0" w:rsidRPr="00F65FDA" w:rsidRDefault="00660CC0" w:rsidP="00694EED">
      <w:pPr>
        <w:autoSpaceDE w:val="0"/>
        <w:autoSpaceDN w:val="0"/>
        <w:adjustRightInd w:val="0"/>
        <w:jc w:val="both"/>
        <w:rPr>
          <w:rFonts w:eastAsia="Calibri"/>
          <w:lang w:eastAsia="en-US"/>
        </w:rPr>
      </w:pPr>
      <w:r w:rsidRPr="00F65FDA">
        <w:rPr>
          <w:rFonts w:eastAsia="Calibri"/>
          <w:lang w:eastAsia="en-US"/>
        </w:rPr>
        <w:t xml:space="preserve">Los buenos resultados que la economía sonorense ha registrado en los primeros dos años de la actual </w:t>
      </w:r>
      <w:proofErr w:type="gramStart"/>
      <w:r w:rsidRPr="00F65FDA">
        <w:rPr>
          <w:rFonts w:eastAsia="Calibri"/>
          <w:lang w:eastAsia="en-US"/>
        </w:rPr>
        <w:t>administración,</w:t>
      </w:r>
      <w:proofErr w:type="gramEnd"/>
      <w:r w:rsidRPr="00F65FDA">
        <w:rPr>
          <w:rFonts w:eastAsia="Calibri"/>
          <w:lang w:eastAsia="en-US"/>
        </w:rPr>
        <w:t xml:space="preserve"> ubican al Estado por arriba de los promedios nacionales y son la plataforma para que las expectativas que se tienen para el próximo ejercicio continúen siendo favorables.</w:t>
      </w:r>
    </w:p>
    <w:p w:rsidR="00660CC0" w:rsidRPr="00F65FDA" w:rsidRDefault="00660CC0" w:rsidP="00694EED">
      <w:pPr>
        <w:autoSpaceDE w:val="0"/>
        <w:autoSpaceDN w:val="0"/>
        <w:adjustRightInd w:val="0"/>
        <w:jc w:val="both"/>
        <w:rPr>
          <w:rFonts w:eastAsia="Calibri"/>
          <w:lang w:eastAsia="en-US"/>
        </w:rPr>
      </w:pPr>
    </w:p>
    <w:p w:rsidR="00660CC0" w:rsidRPr="00F65FDA" w:rsidRDefault="00660CC0" w:rsidP="00694EED">
      <w:pPr>
        <w:autoSpaceDE w:val="0"/>
        <w:autoSpaceDN w:val="0"/>
        <w:adjustRightInd w:val="0"/>
        <w:jc w:val="both"/>
        <w:rPr>
          <w:rFonts w:eastAsia="Calibri"/>
          <w:lang w:eastAsia="en-US"/>
        </w:rPr>
      </w:pPr>
      <w:r w:rsidRPr="00F65FDA">
        <w:rPr>
          <w:rFonts w:eastAsia="Calibri"/>
          <w:lang w:eastAsia="en-US"/>
        </w:rPr>
        <w:lastRenderedPageBreak/>
        <w:t>Así, la economía sonorense podría crecer a una tasa real de 7.0 por ciento, el valor del Producto Interno Bruto alcanzaría aproximadamente 647,756 millones de pesos a precios constantes del 2013; 756,902 millones de pesos corrientes equivalente a 41,136 millones de dólares estimados a un tipo de cambio promedio de 18.40 pesos por dólar.</w:t>
      </w:r>
    </w:p>
    <w:p w:rsidR="00660CC0" w:rsidRPr="00F65FDA" w:rsidRDefault="00660CC0" w:rsidP="00694EED">
      <w:pPr>
        <w:autoSpaceDE w:val="0"/>
        <w:autoSpaceDN w:val="0"/>
        <w:adjustRightInd w:val="0"/>
        <w:jc w:val="both"/>
        <w:rPr>
          <w:rFonts w:eastAsia="Calibri"/>
          <w:highlight w:val="yellow"/>
          <w:lang w:eastAsia="en-US"/>
        </w:rPr>
      </w:pPr>
    </w:p>
    <w:p w:rsidR="00660CC0" w:rsidRPr="00F65FDA" w:rsidRDefault="00660CC0" w:rsidP="00694EED">
      <w:pPr>
        <w:jc w:val="both"/>
        <w:rPr>
          <w:rFonts w:eastAsia="Calibri"/>
          <w:lang w:eastAsia="en-US"/>
        </w:rPr>
      </w:pPr>
      <w:r w:rsidRPr="00F65FDA">
        <w:rPr>
          <w:rFonts w:eastAsia="Calibri"/>
          <w:lang w:eastAsia="en-US"/>
        </w:rPr>
        <w:t>El entorno macroeconómico previsto para 2018, se encuentra sujeto a riesgos a la baja, las cuales podrían modificar estas estimaciones, destacándose: Una posición débil en la renegociación del Tratado de Libre Comercio de América del Norte, o bien que se abandone el Tratado por parte de alguno de los miembros, así como un menor dinamismo en la economía de Estados Unidos, un debilitamiento de la economía mundial, una elevada volatilidad en los mercados financieros internacionales; una plataforma de producción de petróleo menor a la prevista y un incremento de las tenciones geopolíticas.</w:t>
      </w:r>
    </w:p>
    <w:p w:rsidR="00660CC0" w:rsidRPr="00F65FDA" w:rsidRDefault="00660CC0" w:rsidP="00694EED">
      <w:pPr>
        <w:jc w:val="both"/>
        <w:rPr>
          <w:b/>
        </w:rPr>
      </w:pPr>
    </w:p>
    <w:p w:rsidR="00660CC0" w:rsidRPr="00F65FDA" w:rsidRDefault="00660CC0" w:rsidP="00694EED">
      <w:pPr>
        <w:jc w:val="both"/>
      </w:pPr>
      <w:r w:rsidRPr="00F65FDA">
        <w:rPr>
          <w:b/>
        </w:rPr>
        <w:t>ENTORNO FISCAL PARA 2018</w:t>
      </w:r>
    </w:p>
    <w:p w:rsidR="00660CC0" w:rsidRPr="00F65FDA" w:rsidRDefault="00660CC0" w:rsidP="00694EED">
      <w:pPr>
        <w:jc w:val="both"/>
      </w:pPr>
    </w:p>
    <w:p w:rsidR="00660CC0" w:rsidRPr="00F65FDA" w:rsidRDefault="00660CC0" w:rsidP="00694EED">
      <w:pPr>
        <w:jc w:val="both"/>
      </w:pPr>
      <w:r w:rsidRPr="00F65FDA">
        <w:t>La política económica de esta Administración para 2018 está anclada a dos pilares: estabilidad y certidumbre. El primero se refiere a la culminación de la trayectoria de consolidación fiscal comprometida en 2013, que ha sido ratificada durante cuatro años y que implica disminuir los RFSP de 2.9 a 2.5 por ciento del PIB en 2018. El segundo está sustentado en el Acuerdo de Certidumbre Tributaria pactado en 2014 en el cual el Gobierno Federal se comprometió a no crear nuevos impuestos ni aumentar los existentes, que se traduce en ingresos similares para el próximo año respecto al cierre estimado de 2017 excluyendo ingresos con destino específico por Ley, con un ligero aumento en términos del PIB.</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El cumplimiento puntual de las metas fiscales ha implicado </w:t>
      </w:r>
      <w:proofErr w:type="gramStart"/>
      <w:r w:rsidRPr="00F65FDA">
        <w:rPr>
          <w:rFonts w:eastAsia="Calibri"/>
          <w:lang w:val="es-MX" w:eastAsia="es-MX"/>
        </w:rPr>
        <w:t>sacrificios</w:t>
      </w:r>
      <w:proofErr w:type="gramEnd"/>
      <w:r w:rsidRPr="00F65FDA">
        <w:rPr>
          <w:rFonts w:eastAsia="Calibri"/>
          <w:lang w:val="es-MX" w:eastAsia="es-MX"/>
        </w:rPr>
        <w:t xml:space="preserve"> pero ha sido recompensado con estabilidad macroeconómica, un crecimiento económico sostenido y la mejora en las perspectivas para el país, todo en medio de un entorno externo complejo y con riesgos a la baja que han disminuido pero persisten. </w:t>
      </w:r>
    </w:p>
    <w:p w:rsidR="00660CC0" w:rsidRPr="00F65FDA" w:rsidRDefault="00660CC0" w:rsidP="00694EED">
      <w:pPr>
        <w:jc w:val="both"/>
        <w:rPr>
          <w:rFonts w:eastAsia="Calibri"/>
          <w:highlight w:val="cyan"/>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Los buenos resultados alcanzados a la fecha significan un llamado a continuar la disciplina en las finanzas públicas sobre la que están fundados. El Paquete Económico Federal 2018 refrenda el objetivo de concluir el proceso de consolidación fiscal, en estricto apego a la Ley de Presupuesto y Responsabilidad Hacendaria (LPRFH), lo cual implicará un esfuerzo adicional en materia presupuestaria ante la estabilidad en los ingresos y el incremento esperado en erogaciones que están fuera del control del Gobierno Federal en el corto plazo.</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Esta política de ingresos para 2018 está orientada a proveer certeza para el adecuado desarrollo de la actividad económica, para un año en el que se anticipa que el entorno externo </w:t>
      </w:r>
      <w:r w:rsidRPr="00F65FDA">
        <w:rPr>
          <w:rFonts w:eastAsia="Calibri"/>
          <w:lang w:val="es-MX" w:eastAsia="es-MX"/>
        </w:rPr>
        <w:lastRenderedPageBreak/>
        <w:t>puede continuar generando incertidumbre. Por tanto, la Iniciativa de LIF 2018 reitera el compromiso de no plantear medidas que representen una mayor carga tributaria para las empresas y familias del</w:t>
      </w:r>
      <w:r w:rsidRPr="00F65FDA">
        <w:t xml:space="preserve"> </w:t>
      </w:r>
      <w:r w:rsidRPr="00F65FDA">
        <w:rPr>
          <w:rFonts w:eastAsia="Calibri"/>
          <w:lang w:val="es-MX" w:eastAsia="es-MX"/>
        </w:rPr>
        <w:t>país, con el objetivo de que los hogares y empresas puedan planear adecuadamente sus decisiones económicas, generando así condiciones propicias para incrementar el ahorro y la inversión.</w:t>
      </w:r>
    </w:p>
    <w:p w:rsidR="00660CC0" w:rsidRPr="00F65FDA" w:rsidRDefault="00660CC0" w:rsidP="00694EED">
      <w:pPr>
        <w:jc w:val="both"/>
        <w:rPr>
          <w:rFonts w:eastAsia="Calibri"/>
          <w:lang w:val="es-MX" w:eastAsia="es-MX"/>
        </w:rPr>
      </w:pPr>
    </w:p>
    <w:p w:rsidR="00660CC0" w:rsidRPr="00F65FDA" w:rsidRDefault="00660CC0" w:rsidP="00694EED">
      <w:pPr>
        <w:autoSpaceDE w:val="0"/>
        <w:autoSpaceDN w:val="0"/>
        <w:adjustRightInd w:val="0"/>
        <w:jc w:val="both"/>
        <w:rPr>
          <w:rFonts w:eastAsia="Calibri"/>
          <w:lang w:val="es-MX" w:eastAsia="es-MX"/>
        </w:rPr>
      </w:pPr>
      <w:r w:rsidRPr="00F65FDA">
        <w:rPr>
          <w:rFonts w:eastAsia="Calibri"/>
          <w:lang w:val="es-MX" w:eastAsia="es-MX"/>
        </w:rPr>
        <w:t xml:space="preserve">Para 2018 y considerando las premisas prudentes que contiene el marco macroeconómico presentado, se estima que los ingresos presupuestarios asciendan a 4,778.2 </w:t>
      </w:r>
      <w:proofErr w:type="spellStart"/>
      <w:r w:rsidRPr="00F65FDA">
        <w:rPr>
          <w:rFonts w:eastAsia="Calibri"/>
          <w:lang w:val="es-MX" w:eastAsia="es-MX"/>
        </w:rPr>
        <w:t>mmp</w:t>
      </w:r>
      <w:proofErr w:type="spellEnd"/>
      <w:r w:rsidRPr="00F65FDA">
        <w:rPr>
          <w:rFonts w:eastAsia="Calibri"/>
          <w:lang w:val="es-MX" w:eastAsia="es-MX"/>
        </w:rPr>
        <w:t xml:space="preserve">, monto superior en 184.4 </w:t>
      </w:r>
      <w:proofErr w:type="spellStart"/>
      <w:r w:rsidRPr="00F65FDA">
        <w:rPr>
          <w:rFonts w:eastAsia="Calibri"/>
          <w:lang w:val="es-MX" w:eastAsia="es-MX"/>
        </w:rPr>
        <w:t>mmp</w:t>
      </w:r>
      <w:proofErr w:type="spellEnd"/>
      <w:r w:rsidRPr="00F65FDA">
        <w:rPr>
          <w:rFonts w:eastAsia="Calibri"/>
          <w:lang w:val="es-MX" w:eastAsia="es-MX"/>
        </w:rPr>
        <w:t xml:space="preserve"> constantes del 2018 respecto al aprobado en la LIF 2017, lo que implica una crecimiento de 4.0 por ciento en términos reales, derivado principalmente por el crecimiento económico y un mejor desempeño al esperado en 2017, lo que refrenda el compromiso del mantener el marco fiscal vigente para brindar certidumbre. Esto provocado por el aumento en los ingresos tributarios de un 3.1 por ciento real, reflejo de los frutos duraderos de la Reforma Hacendaria pues se mantiene el compromiso del Gobierno Federal de no crear nuevos impuestos ni incrementar los existentes, establecido en el Acuerdo de Certidumbre Tributaria; los  ingresos no tributarios del Gobierno Federal esperados para 2018 lo harán en un 18.0 por ciento real respecto a la LIF 2017;  los ingresos de organismos y empresas distintos de Pemex un 5.5 por ciento real, derivado de ajustes a las tarifas eléctricas ante mayores costos de los energéticos y un mayor número de cotizantes en el IMSS por la mayor formalidad; y un aumento en los ingresos petroleros de 2.5 por ciento real, resultado principalmente de la combinación de: un tipo de cambio promedio pesos/dólar esperado para 2018 menor en 1.4 por ciento que el estimado para 2017;  un precio del petróleo esperado para 2018 mayor en 17.4 por ciento que el proyectado para 2017; y una incipiente recuperación en la plataforma de producción de petróleo, para la cual se estima un aumento de 2.9 por ciento en 2018.</w:t>
      </w:r>
    </w:p>
    <w:p w:rsidR="00660CC0" w:rsidRPr="00F65FDA" w:rsidRDefault="00660CC0" w:rsidP="00694EED">
      <w:pPr>
        <w:autoSpaceDE w:val="0"/>
        <w:autoSpaceDN w:val="0"/>
        <w:adjustRightInd w:val="0"/>
        <w:rPr>
          <w:color w:val="616265"/>
          <w:lang w:val="es-MX" w:eastAsia="es-MX"/>
        </w:rPr>
      </w:pPr>
      <w:r w:rsidRPr="00F65FDA">
        <w:rPr>
          <w:rFonts w:eastAsia="SymbolMT"/>
          <w:color w:val="616265"/>
          <w:lang w:val="es-MX" w:eastAsia="es-MX"/>
        </w:rPr>
        <w:t xml:space="preserve"> </w:t>
      </w:r>
    </w:p>
    <w:p w:rsidR="00660CC0" w:rsidRPr="00F65FDA" w:rsidRDefault="00660CC0" w:rsidP="00694EED">
      <w:pPr>
        <w:autoSpaceDE w:val="0"/>
        <w:autoSpaceDN w:val="0"/>
        <w:adjustRightInd w:val="0"/>
        <w:jc w:val="both"/>
        <w:rPr>
          <w:rFonts w:eastAsia="Calibri"/>
          <w:lang w:val="es-MX" w:eastAsia="es-MX"/>
        </w:rPr>
      </w:pPr>
      <w:r w:rsidRPr="00F65FDA">
        <w:rPr>
          <w:rFonts w:eastAsia="Calibri"/>
          <w:lang w:val="es-MX" w:eastAsia="es-MX"/>
        </w:rPr>
        <w:t>En este contexto, la consolidación de la Reforma Hacendaria continúa fortaleciendo las finanzas públicas, al permitir al mismo tiempo un aumento en los recursos para el Estado y una menor dependencia de los ingresos petroleros, los cuales están expuestos a volatilidad proveniente del exterior.</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Todo esto refleja el compromiso del Ejecutivo Federal de continuar con un manejo responsable de las finanzas públicas para promover la estabilidad económica. </w:t>
      </w:r>
      <w:r w:rsidR="0056022F" w:rsidRPr="00F65FDA">
        <w:rPr>
          <w:rFonts w:eastAsia="Calibri"/>
          <w:lang w:val="es-MX" w:eastAsia="es-MX"/>
        </w:rPr>
        <w:t>Asimismo, el</w:t>
      </w:r>
      <w:r w:rsidRPr="00F65FDA">
        <w:rPr>
          <w:rFonts w:eastAsia="Calibri"/>
          <w:lang w:val="es-MX" w:eastAsia="es-MX"/>
        </w:rPr>
        <w:t xml:space="preserve"> mantener el compromiso de no aumentar los impuestos </w:t>
      </w:r>
      <w:r w:rsidR="0056022F" w:rsidRPr="00F65FDA">
        <w:rPr>
          <w:rFonts w:eastAsia="Calibri"/>
          <w:lang w:val="es-MX" w:eastAsia="es-MX"/>
        </w:rPr>
        <w:t>y de</w:t>
      </w:r>
      <w:r w:rsidRPr="00F65FDA">
        <w:rPr>
          <w:rFonts w:eastAsia="Calibri"/>
          <w:lang w:val="es-MX" w:eastAsia="es-MX"/>
        </w:rPr>
        <w:t xml:space="preserve"> reducir el endeudamiento público. En </w:t>
      </w:r>
      <w:proofErr w:type="gramStart"/>
      <w:r w:rsidRPr="00F65FDA">
        <w:rPr>
          <w:rFonts w:eastAsia="Calibri"/>
          <w:lang w:val="es-MX" w:eastAsia="es-MX"/>
        </w:rPr>
        <w:t>consecuencia</w:t>
      </w:r>
      <w:proofErr w:type="gramEnd"/>
      <w:r w:rsidRPr="00F65FDA">
        <w:rPr>
          <w:rFonts w:eastAsia="Calibri"/>
          <w:lang w:val="es-MX" w:eastAsia="es-MX"/>
        </w:rPr>
        <w:t xml:space="preserve"> al concluir en 2018 la trayectoria de consolidación fiscal </w:t>
      </w:r>
      <w:r w:rsidR="0056022F" w:rsidRPr="00F65FDA">
        <w:rPr>
          <w:rFonts w:eastAsia="Calibri"/>
          <w:lang w:val="es-MX" w:eastAsia="es-MX"/>
        </w:rPr>
        <w:t>comprometida, el</w:t>
      </w:r>
      <w:r w:rsidRPr="00F65FDA">
        <w:rPr>
          <w:rFonts w:eastAsia="Calibri"/>
          <w:lang w:val="es-MX" w:eastAsia="es-MX"/>
        </w:rPr>
        <w:t xml:space="preserve"> esfuerzo recaerá en ajustes en el gasto público.</w:t>
      </w:r>
    </w:p>
    <w:p w:rsidR="00660CC0" w:rsidRPr="00F65FDA" w:rsidRDefault="00660CC0" w:rsidP="00694EED">
      <w:pPr>
        <w:jc w:val="both"/>
        <w:rPr>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 xml:space="preserve">Se prevé un déficit público equivalente a 1.8 puntos del PIB, lo que permitirá mantener la trayectoria decreciente comprometida en 2013 y alcanzar unos RFSP de 2.5% por ciento del </w:t>
      </w:r>
      <w:r w:rsidRPr="00F65FDA">
        <w:rPr>
          <w:rFonts w:eastAsia="Calibri"/>
          <w:lang w:val="es-MX" w:eastAsia="es-MX"/>
        </w:rPr>
        <w:lastRenderedPageBreak/>
        <w:t>PIB, congruente con una senda decreciente para la deuda del sector público. Asimismo, destaca un superávit primario propuesto de 1.1 por ciento del PIB, y el equilibrio presupuestario, sin considerar la inversión en proyectos de alto impacto.</w:t>
      </w:r>
    </w:p>
    <w:p w:rsidR="00660CC0" w:rsidRPr="00F65FDA" w:rsidRDefault="00660CC0" w:rsidP="00694EED">
      <w:pPr>
        <w:jc w:val="both"/>
        <w:rPr>
          <w:rFonts w:eastAsia="Arial"/>
          <w:color w:val="616265"/>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Para fortalecer las finanzas públicas de las entidades federativas y municipios el ejecutivo prevé transferir la cantidad de 1,756.1 miles de millones de pesos, monto inferior en 0.5 por ciento en términos reales respecto a lo aprobado en 2017.</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Calibri"/>
          <w:lang w:val="es-MX" w:eastAsia="es-MX"/>
        </w:rPr>
      </w:pPr>
      <w:r w:rsidRPr="00F65FDA">
        <w:rPr>
          <w:rFonts w:eastAsia="Calibri"/>
          <w:lang w:val="es-MX" w:eastAsia="es-MX"/>
        </w:rPr>
        <w:t>Del total de recursos para los gobiernos locales, el 46.2 por ciento corresponde al pago de participaciones; el 42.2 por ciento a las aportaciones federales, que se canalizan a destinos específicos como educación, salud, infraestructura social y seguridad pública, y el restante 11.6 por ciento a otros conceptos, en los que se encuentran las asignaciones para convenios de coordinación, subsidios y otros gastos.</w:t>
      </w:r>
    </w:p>
    <w:p w:rsidR="00660CC0" w:rsidRPr="00F65FDA" w:rsidRDefault="00660CC0" w:rsidP="00694EED">
      <w:pPr>
        <w:jc w:val="both"/>
        <w:rPr>
          <w:rFonts w:eastAsia="Calibri"/>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Derivado del monto de ingresos fiscales a obtener durante el ejercicio fiscal de 2018, se proyecta una recaudación federal participable por 2 billones 902 mil 721.9 millones de pesos.</w:t>
      </w:r>
    </w:p>
    <w:p w:rsidR="00660CC0" w:rsidRPr="00F65FDA" w:rsidRDefault="00660CC0" w:rsidP="00694EED">
      <w:pPr>
        <w:jc w:val="both"/>
        <w:rPr>
          <w:b/>
          <w:lang w:val="es-MX"/>
        </w:rPr>
      </w:pPr>
    </w:p>
    <w:p w:rsidR="00660CC0" w:rsidRPr="00F65FDA" w:rsidRDefault="00660CC0" w:rsidP="00694EED">
      <w:pPr>
        <w:jc w:val="both"/>
        <w:rPr>
          <w:b/>
        </w:rPr>
      </w:pPr>
      <w:r w:rsidRPr="00F65FDA">
        <w:rPr>
          <w:b/>
        </w:rPr>
        <w:t>MEDIDAS DE POLITICA DE INGRESOS PARA 2018</w:t>
      </w:r>
    </w:p>
    <w:p w:rsidR="00660CC0" w:rsidRPr="00F65FDA" w:rsidRDefault="00660CC0" w:rsidP="00694EED">
      <w:pPr>
        <w:jc w:val="both"/>
        <w:rPr>
          <w:b/>
        </w:rPr>
      </w:pPr>
    </w:p>
    <w:p w:rsidR="00660CC0" w:rsidRPr="00F65FDA" w:rsidRDefault="00660CC0" w:rsidP="00694EED">
      <w:pPr>
        <w:jc w:val="both"/>
      </w:pPr>
      <w:r w:rsidRPr="00F65FDA">
        <w:t>El Paquete Económico 2018 abona al objetivo primordial de esta administración, sobre asegurar y mejorar el bienestar de las familias mexicanas y llevar a México a su máximo potencial, a través de una política económica que preserva la estabilidad, detona la productividad y genera igualdad de oportunidades.</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 xml:space="preserve">Con el propósito de mantener el apoyo a las operaciones que las entidades federativas están implementando para fortalecer su capacidad </w:t>
      </w:r>
      <w:r w:rsidR="0056022F" w:rsidRPr="00F65FDA">
        <w:rPr>
          <w:rFonts w:eastAsia="Arial"/>
          <w:lang w:val="es-MX" w:eastAsia="es-MX"/>
        </w:rPr>
        <w:t>financiera, se</w:t>
      </w:r>
      <w:r w:rsidRPr="00F65FDA">
        <w:rPr>
          <w:rFonts w:eastAsia="Arial"/>
          <w:lang w:val="es-MX" w:eastAsia="es-MX"/>
        </w:rPr>
        <w:t xml:space="preserve"> propone conservar la posibilidad de emplear los recursos que ingresen al Fondo de Estabilización de los Ingresos de las Entidades Federativas, durante el ejercicio fiscal de 2018, para cubrir las obligaciones pecuniarias derivadas de la implementación del esquema de potenciación de recursos de dicho fondo. </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 xml:space="preserve">Aunado a lo anterior, se plantea conservar la disposición que prevé que hasta un 25 por ciento de las aportaciones que corresponda recibir a las entidades federativas, municipios y demarcaciones territoriales de la Ciudad de México, con cargo a los Fondos de Aportaciones para el Fortalecimiento de los Municipios y de las Demarcaciones Territoriales de la Ciudad de México y para el Fortalecimiento de las Entidades Federativas, puedan servir como fuente de pago o compensación de las obligaciones que dichas entidades contraigan con el Gobierno Federal, siempre y cuando exista acuerdo entre las partes y sin que sea necesario obtener la autorización de la legislatura local ni la inscripción ante la SHCP en el denominado Registro </w:t>
      </w:r>
      <w:r w:rsidRPr="00F65FDA">
        <w:rPr>
          <w:rFonts w:eastAsia="Arial"/>
          <w:lang w:val="es-MX" w:eastAsia="es-MX"/>
        </w:rPr>
        <w:lastRenderedPageBreak/>
        <w:t>Público Único, previsto en la Ley de Disciplina Financiera de las Entidades Federativas y los Municipios. Lo anterior, a fin de que los referidos recursos sean aplicados con mayor agilidad.</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Asimismo, se incluye que se ratifiquen los convenios que se hayan celebrado entre la Federación por una parte y las entidades federativas, organismos autónomos por disposición constitucional de éstas, organismos públicos descentralizados de las mismas y los municipios, por la otra, en los que se finiquiten adeudos entre ellos.</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Se propone, la continuación,  tratándose de los bienes que pasen a propiedad del Fisco Federal, provenientes</w:t>
      </w:r>
      <w:bookmarkStart w:id="0" w:name="page38"/>
      <w:bookmarkEnd w:id="0"/>
      <w:r w:rsidRPr="00F65FDA">
        <w:rPr>
          <w:rFonts w:eastAsia="Arial"/>
          <w:lang w:val="es-MX" w:eastAsia="es-MX"/>
        </w:rPr>
        <w:t xml:space="preserve"> de comercio exterior, incluidos los sujetos a un procedimiento establecido en la legislación aduanera o fiscal federal, así como los abandonados a favor del Gobierno Federal, de que puedan ser asignados directamente como incentivos a los estados y municipios, con lo cual se podrá dar cumplimiento a los compromisos en esta materia establecidos en los citados convenios, a fin de salvaguardar el debido cumplimiento de la Ley de Coordinación Fiscal y de los Convenios de Colaboración Administrativa en Materia Fiscal Federal celebrados entre la Federación y las Entidades Federativas.</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Durante el ejercicio fiscal de 2018 el Fondo de Compensación del Régimen de Pequeños Contribuyentes y del Régimen de Intermedios creado mediante el Quinto transitorio de la Ley de Ingresos de la Federación para el Ejercicio Fiscal de 2014, publicada en el Diario Oficial de la Federación el 20 de noviembre de 2013 continuará destinándose en los términos del citado precepto.</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 xml:space="preserve">Las Entidades Federativas y Municipios que cuenten con disponibilidades de recursos federales destinados a un fin específico previsto en ley, en reglas de operación, convenios o instrumentos jurídicos correspondientes a ejercicios fiscales anteriores al 2017, que no hayan sido devengados conforme a los calendarios respectivos, deberán enterarlos a la Tesorería de la Federación, incluyendo los rendimientos financieros que hubieran generado. Los recursos correspondientes a los aprovechamientos que se </w:t>
      </w:r>
      <w:proofErr w:type="gramStart"/>
      <w:r w:rsidRPr="00F65FDA">
        <w:rPr>
          <w:rFonts w:eastAsia="Arial"/>
          <w:lang w:val="es-MX" w:eastAsia="es-MX"/>
        </w:rPr>
        <w:t>obtengan,</w:t>
      </w:r>
      <w:proofErr w:type="gramEnd"/>
      <w:r w:rsidRPr="00F65FDA">
        <w:rPr>
          <w:rFonts w:eastAsia="Arial"/>
          <w:lang w:val="es-MX" w:eastAsia="es-MX"/>
        </w:rPr>
        <w:t xml:space="preserve"> se destinarán por la Secretaría de Hacienda y Crédito Público al fortalecimiento financiero en las entidades federativas y/o para la atención de desastres naturales.</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Para efectos de lo anterior, los aprovechamientos provenientes de los enteros que realicen las Entidades Federativas y Municipios, no se considerarán extemporáneos, por lo que no causan daño a la hacienda pública ni se cubrirán cargas financieras, siempre y cuando dichas disponibilidades hayan estado depositadas en cuentas bancarias de la Entidad Federativa y/o Municipio.</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lastRenderedPageBreak/>
        <w:t xml:space="preserve">El Instituto de Seguridad y Servicios Sociales de los Trabajadores del Estado, durante el ejercicio fiscal 2018 y en ejercicio de las facultades que le confiere el artículo 22 de la Ley del Instituto de Seguridad y Servicios Sociales de los Trabajadores del Estado requerirá a la Secretaría de Hacienda y Crédito Público los pagos correspondientes a los adeudos vencidos que tengan las dependencias o entidades de los municipios o de las Entidades Federativas, con cargo a las participaciones y transferencias federales de las Entidades Federativas y los municipios que correspondan. </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Arial"/>
          <w:lang w:val="es-MX" w:eastAsia="es-MX"/>
        </w:rPr>
      </w:pPr>
      <w:r w:rsidRPr="00F65FDA">
        <w:rPr>
          <w:rFonts w:eastAsia="Arial"/>
          <w:lang w:val="es-MX" w:eastAsia="es-MX"/>
        </w:rPr>
        <w:t>El Instituto, conforme a los modelos autorizados por su órgano de gobierno, podrá suscribir con las Entidades Federativas y, en su caso, los municipios, dependencias y entidades de los gobiernos locales que correspondan, los convenios para la regularización de los adeudos que tengan con dicho Instituto por concepto de cuotas, aportaciones y descuentos. El plazo máximo para cubrir los pagos derivados de dicha regularización será de 10 años. Para tal efecto, deberán adecuar los convenios que tengan celebrados para la incorporación de sus trabajadores y familiares derechohabientes al régimen obligatorio de la Ley del Instituto de Seguridad y Servicios Sociales de los Trabajadores del Estado, para incluir en el mismo lo dispuesto en el párrafo cuarto del artículo 204 de dicha ley.</w:t>
      </w:r>
    </w:p>
    <w:p w:rsidR="00660CC0" w:rsidRPr="00F65FDA" w:rsidRDefault="00660CC0" w:rsidP="00694EED">
      <w:pPr>
        <w:jc w:val="both"/>
        <w:rPr>
          <w:rFonts w:eastAsia="Arial"/>
          <w:lang w:val="es-MX" w:eastAsia="es-MX"/>
        </w:rPr>
      </w:pPr>
    </w:p>
    <w:p w:rsidR="00660CC0" w:rsidRPr="00F65FDA" w:rsidRDefault="00660CC0" w:rsidP="00694EED">
      <w:pPr>
        <w:jc w:val="both"/>
        <w:rPr>
          <w:rFonts w:eastAsia="Calibri"/>
          <w:lang w:val="es-MX" w:eastAsia="en-US"/>
        </w:rPr>
      </w:pPr>
      <w:r w:rsidRPr="00F65FDA">
        <w:rPr>
          <w:rFonts w:eastAsia="Calibri"/>
          <w:lang w:val="es-MX" w:eastAsia="en-US"/>
        </w:rPr>
        <w:t>Aunado a lo anterior, los recursos que sean establecidos en el Presupuesto de Egresos de la Federación para 2018 a favor de nuestro Estado, representa un importante crecimiento en los ingresos federales que se espera captar para el próximo año.</w:t>
      </w:r>
    </w:p>
    <w:p w:rsidR="00660CC0" w:rsidRPr="00F65FDA" w:rsidRDefault="00660CC0" w:rsidP="00694EED">
      <w:pPr>
        <w:jc w:val="both"/>
        <w:rPr>
          <w:lang w:val="es-MX"/>
        </w:rPr>
      </w:pPr>
    </w:p>
    <w:p w:rsidR="00660CC0" w:rsidRPr="00F65FDA" w:rsidRDefault="00660CC0" w:rsidP="00694EED">
      <w:pPr>
        <w:jc w:val="both"/>
        <w:rPr>
          <w:rFonts w:eastAsia="Calibri"/>
          <w:lang w:val="es-MX" w:eastAsia="en-US"/>
        </w:rPr>
      </w:pPr>
      <w:r w:rsidRPr="00F65FDA">
        <w:rPr>
          <w:lang w:val="es-MX"/>
        </w:rPr>
        <w:t xml:space="preserve">Con el propósito de fortalecer la recaudación de ingresos estatales y de perfeccionar el sistema fiscal estatal, así como mejorar la posición de la Entidad en la fórmula de distribución de participaciones federales, se promoverá una mejora de la administración tributaria para lo cual se llevarán a cabo acciones tendientes a incrementar la recaudación espontanea, cerrar brechas de evasión y elusión fiscal; por lo que se proponen cambios en la administración tributaria y se impulsaran modificaciones al marco jurídico en materia fiscal, sin que ello signifique </w:t>
      </w:r>
      <w:r w:rsidRPr="00F65FDA">
        <w:rPr>
          <w:rFonts w:eastAsia="Calibri"/>
          <w:lang w:val="es-MX" w:eastAsia="es-MX"/>
        </w:rPr>
        <w:t>la creación de nuevos impuestos, ni incrementar las tasas de los ya existentes, o cualquier otra modificación que resulte en aumentos de la</w:t>
      </w:r>
      <w:r w:rsidRPr="00F65FDA">
        <w:rPr>
          <w:rFonts w:eastAsia="Calibri"/>
          <w:lang w:val="es-MX" w:eastAsia="en-US"/>
        </w:rPr>
        <w:t xml:space="preserve"> </w:t>
      </w:r>
      <w:r w:rsidRPr="00F65FDA">
        <w:rPr>
          <w:rFonts w:eastAsia="Calibri"/>
          <w:lang w:val="es-MX" w:eastAsia="es-MX"/>
        </w:rPr>
        <w:t>carga tributaria de los contribuyentes.</w:t>
      </w:r>
    </w:p>
    <w:p w:rsidR="00660CC0" w:rsidRPr="00F65FDA" w:rsidRDefault="00660CC0" w:rsidP="00694EED">
      <w:pPr>
        <w:jc w:val="both"/>
        <w:rPr>
          <w:highlight w:val="yellow"/>
          <w:lang w:val="es-MX"/>
        </w:rPr>
      </w:pPr>
    </w:p>
    <w:p w:rsidR="00660CC0" w:rsidRPr="00F65FDA" w:rsidRDefault="00660CC0" w:rsidP="00694EED">
      <w:pPr>
        <w:jc w:val="both"/>
        <w:rPr>
          <w:lang w:val="es-MX"/>
        </w:rPr>
      </w:pPr>
      <w:r w:rsidRPr="00F65FDA">
        <w:rPr>
          <w:lang w:val="es-MX"/>
        </w:rPr>
        <w:t xml:space="preserve">Para ello, de conformidad con los ejes rectores establecidos en el Plan Estatal de Desarrollo 2015 – 2021, en la presente Iniciativa de Ley de Ingresos y Presupuesto de Ingresos para 2018 y junto a una Iniciativa de Ley que Reforma, Deroga y Adiciona Diversas Disposiciones Fiscales, se propone a esa Soberanía un conjunto de  medidas para incrementar la recaudación y con ello promover el cumplimiento voluntario y espontáneo, combate a la evasión y elusión fiscal y la realización de acciones preventivas, de revisión y control que se estiman de importancia, para ser más eficiente la obtención y uso de los recursos, que permitan finanzas </w:t>
      </w:r>
      <w:r w:rsidRPr="00F65FDA">
        <w:rPr>
          <w:lang w:val="es-MX"/>
        </w:rPr>
        <w:lastRenderedPageBreak/>
        <w:t>públicas sanas, transparencia en el ejercicio de gobierno y rendición de cuenta, cabal y oportuno, puntos medulares para sustentar los servicios públicos para con ello dar una respuesta efectiva a los gobernados;  generando mayor productividad para acceder a más recursos financieros para el desarrollo del Estado, las cuales se verán complementadas con una serie de acciones que se tienen previstas en materia de administración fiscal. Las medidas proyectadas son las siguientes:</w:t>
      </w:r>
    </w:p>
    <w:p w:rsidR="00660CC0" w:rsidRPr="00F65FDA" w:rsidRDefault="00660CC0" w:rsidP="00694EED">
      <w:pPr>
        <w:rPr>
          <w:b/>
          <w:caps/>
        </w:rPr>
      </w:pPr>
    </w:p>
    <w:p w:rsidR="00660CC0" w:rsidRPr="00F65FDA" w:rsidRDefault="00660CC0" w:rsidP="00694EED">
      <w:pPr>
        <w:rPr>
          <w:b/>
          <w:u w:val="single"/>
          <w:lang w:val="es-MX" w:eastAsia="es-MX"/>
        </w:rPr>
      </w:pPr>
      <w:r w:rsidRPr="00F65FDA">
        <w:rPr>
          <w:b/>
          <w:u w:val="single"/>
          <w:lang w:val="es-MX" w:eastAsia="es-MX"/>
        </w:rPr>
        <w:t>Medidas para fortalecer los ingresos estatales 2018.</w:t>
      </w:r>
    </w:p>
    <w:p w:rsidR="00660CC0" w:rsidRPr="00F65FDA" w:rsidRDefault="00660CC0" w:rsidP="00694EED">
      <w:pPr>
        <w:jc w:val="center"/>
        <w:rPr>
          <w:b/>
          <w:lang w:val="es-MX" w:eastAsia="es-MX"/>
        </w:rPr>
      </w:pPr>
    </w:p>
    <w:p w:rsidR="00660CC0" w:rsidRDefault="00660CC0" w:rsidP="00694EED">
      <w:pPr>
        <w:jc w:val="both"/>
        <w:rPr>
          <w:lang w:val="es-MX" w:eastAsia="es-MX"/>
        </w:rPr>
      </w:pPr>
      <w:r w:rsidRPr="00F65FDA">
        <w:rPr>
          <w:lang w:val="es-MX" w:eastAsia="es-MX"/>
        </w:rPr>
        <w:t>Con el objetivo de fortalecer los ingresos estatales y lograr un crecimiento real sostenido en 2018, trabajaremos bajo una estrategia de creatividad, innovación y mejores prácticas para facilitar al contribuyente el cumplimiento de sus obligaciones fiscales. Ya que contribuir es una obligación de todos, de conformidad con lo dispuesto en la Constitución Política de nuestro país. En toda la sociedad prevalece el desánimo y/o escepticismo por pagar las contribuciones (Impuestos, Derechos, etc.) debido a la falta de confianza de ésta.</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Basado en lo anterior, estaremos diseñando e instrumentando programas de mejora, y explorando alternativas que permitan innovar o visualizar y plantear los proyectos, desde otra óptica.</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Con un equipo de profesionales que conciba los problemas con otra visión, considerándolas como áreas de oportunidad, quien antes haya sido "usuario" podrá –eventualmente- poner en práctica acciones para corregir errores o poner en marcha estrategias innovadoras.</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 xml:space="preserve">En materia de recaudación, se debe ser eficaz, por lo que el beneficio debe ser mayor al costo que implica la misma, motivo por el cual es un área de oportunidad, su </w:t>
      </w:r>
      <w:proofErr w:type="spellStart"/>
      <w:r w:rsidRPr="00F65FDA">
        <w:rPr>
          <w:lang w:val="es-MX" w:eastAsia="es-MX"/>
        </w:rPr>
        <w:t>eficientización</w:t>
      </w:r>
      <w:proofErr w:type="spellEnd"/>
      <w:r w:rsidRPr="00F65FDA">
        <w:rPr>
          <w:lang w:val="es-MX" w:eastAsia="es-MX"/>
        </w:rPr>
        <w:t>.</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 xml:space="preserve">Sabemos que la base de contribuyentes es escasa y ello resulta en que los ingresos propios de Sonora sean mínimos y sean aportados tan solo por unos cuantos. </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No se tiene "Autonomía Financiera", esto es, que dependemos en gran medida de los recursos que envía la federación. En el caso a detalle, hablamos de una autonomía del 10%, lo cual significa que de cada peso que ingresa a las arcas del estado, sólo diez centavos corresponden a ingresos propios.</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 xml:space="preserve">Con esa premisa y la necesidad de otorgar facilidades, estimamos que se puede mejorar; haremos las cosas y planearemos acciones con un toque diferente, en la consecución de </w:t>
      </w:r>
      <w:proofErr w:type="gramStart"/>
      <w:r w:rsidRPr="00F65FDA">
        <w:rPr>
          <w:lang w:val="es-MX" w:eastAsia="es-MX"/>
        </w:rPr>
        <w:t>un  cambio</w:t>
      </w:r>
      <w:proofErr w:type="gramEnd"/>
      <w:r w:rsidRPr="00F65FDA">
        <w:rPr>
          <w:lang w:val="es-MX" w:eastAsia="es-MX"/>
        </w:rPr>
        <w:t xml:space="preserve">, pero no solo cambiar por cambiar, sino buscando el beneficio de la gente y para facilitar al contribuyente el cumplimiento de sus obligaciones fiscales. </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Partiendo de las bondades que trae consigo el uso de las tecnologías, como lo son los ahorros por el bajo costo de transaccionar electrónicamente, la capacidad de brindar mayor cobertura geográfica acercándonos a donde está la gente y la bondad de ofrecer horarios complementarios a los tradicionales, es decir, que permitan ofrecer el servicio las 24 horas, los 365 días del año, se trabajará con esquemas alternativos a los existentes.</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Continuando con el mismo tema de la cobertura y acercamiento a los lugares en donde habita la gente o a sus centros de trabajo, resulta necesario acercar unidades móviles que brinden orientación, asesoría, saldos y sean receptoras de pagos. La oportunidad en términos de tiempo, y de costo también será un factor determinante para seguir innovando. Siempre innovando a favor de la gente.</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Una más de las ventajas que otorga el uso de las tecnologías, nos dará la oportunidad de consultar y dar aviso de saldos y adeudos a todos los ciudadanos usuarios de la telefonía celular, de tal suerte que tan solo con consultar su teléfono, les demos la oportunidad de saber si tiene adeudos u alguna otra obligación o servicio pendiente y que permita personalizar una cuenta propia para llevar consigo de manera consolidada datos de su propiedad, vehículo, saldos y obvio la oportunidad de en ese momento realizar sus actualizaciones y pagos.</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Es de suma importancia reconocer a los contribuyentes cumplidos, aquellos que se anticipan y los que dentro de los tiempos toman sus debidas precauciones y hacen frente a su responsabilidad. A ellos, a los cumplidos se les debe estimular.</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Estas son solo algunas ideas de un "extra" al Ciudadano, opciones o alternativas con valor agregado.</w:t>
      </w:r>
    </w:p>
    <w:p w:rsidR="00660CC0" w:rsidRPr="00F65FDA" w:rsidRDefault="00660CC0" w:rsidP="00694EED">
      <w:pPr>
        <w:jc w:val="both"/>
        <w:rPr>
          <w:lang w:val="es-MX" w:eastAsia="es-MX"/>
        </w:rPr>
      </w:pPr>
    </w:p>
    <w:p w:rsidR="00660CC0" w:rsidRPr="00F65FDA" w:rsidRDefault="00660CC0" w:rsidP="00694EED">
      <w:pPr>
        <w:jc w:val="both"/>
        <w:rPr>
          <w:lang w:val="es-MX" w:eastAsia="es-MX"/>
        </w:rPr>
      </w:pPr>
      <w:r w:rsidRPr="00F65FDA">
        <w:rPr>
          <w:lang w:val="es-MX" w:eastAsia="es-MX"/>
        </w:rPr>
        <w:t>Por ello, es válido decir que con estas acciones que evidencian que habrá evolución en materia de recaudación, lo que se pretende, es para facilitar al contribuyente el cumplimiento de sus obligaciones fiscales y al mismo tiempo que, la recaudación de ingresos de Sonora también mejore para el beneficio común.</w:t>
      </w:r>
    </w:p>
    <w:p w:rsidR="00660CC0" w:rsidRDefault="00660CC0" w:rsidP="00694EED">
      <w:pPr>
        <w:jc w:val="both"/>
        <w:rPr>
          <w:b/>
          <w:u w:val="single"/>
          <w:lang w:val="es-MX" w:eastAsia="es-MX"/>
        </w:rPr>
      </w:pPr>
    </w:p>
    <w:p w:rsidR="00660CC0" w:rsidRPr="00F65FDA" w:rsidRDefault="00660CC0" w:rsidP="00694EED">
      <w:pPr>
        <w:jc w:val="both"/>
        <w:rPr>
          <w:b/>
          <w:u w:val="single"/>
          <w:lang w:val="es-MX" w:eastAsia="es-MX"/>
        </w:rPr>
      </w:pPr>
      <w:r w:rsidRPr="00F65FDA">
        <w:rPr>
          <w:b/>
          <w:u w:val="single"/>
          <w:lang w:val="es-MX" w:eastAsia="es-MX"/>
        </w:rPr>
        <w:t>En síntesis:</w:t>
      </w:r>
    </w:p>
    <w:p w:rsidR="00660CC0" w:rsidRPr="00F65FDA" w:rsidRDefault="00660CC0" w:rsidP="00694EED">
      <w:pPr>
        <w:jc w:val="both"/>
        <w:rPr>
          <w:b/>
          <w:u w:val="single"/>
          <w:lang w:val="es-MX" w:eastAsia="es-MX"/>
        </w:rPr>
      </w:pPr>
    </w:p>
    <w:p w:rsidR="00660CC0" w:rsidRPr="00F65FDA" w:rsidRDefault="00660CC0" w:rsidP="00694EED">
      <w:pPr>
        <w:numPr>
          <w:ilvl w:val="0"/>
          <w:numId w:val="57"/>
        </w:numPr>
        <w:ind w:left="567" w:hanging="283"/>
        <w:contextualSpacing/>
        <w:jc w:val="both"/>
        <w:rPr>
          <w:lang w:val="es-MX" w:eastAsia="es-MX"/>
        </w:rPr>
      </w:pPr>
      <w:r w:rsidRPr="00F65FDA">
        <w:rPr>
          <w:lang w:val="es-MX" w:eastAsia="es-MX"/>
        </w:rPr>
        <w:t xml:space="preserve">Se realizarán con más énfasis campañas de difusión sobre el programa de revalidación de placas de circulación 2018, para que los contribuyentes conozcan las facilidades para realizar los pagos, lo que permitirá que más personas se acerquen a cumplir con sus obligaciones fiscales, y así mantener actualizado el Registro Estatal Vehicular, generando un importante volumen de ingresos derivados de contribuciones estatales </w:t>
      </w:r>
      <w:r w:rsidRPr="00F65FDA">
        <w:rPr>
          <w:lang w:val="es-MX" w:eastAsia="es-MX"/>
        </w:rPr>
        <w:lastRenderedPageBreak/>
        <w:t>con una meta de aproximadamente 717,500 revalidaciones vehiculares; adicionalmente en apoyo a este programa se exhortará a las autoridades municipales sobre la observancia de la Ley de Tránsito para el Estado.</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57"/>
        </w:numPr>
        <w:ind w:left="567" w:hanging="283"/>
        <w:contextualSpacing/>
        <w:jc w:val="both"/>
        <w:rPr>
          <w:lang w:val="es-MX" w:eastAsia="es-MX"/>
        </w:rPr>
      </w:pPr>
      <w:r w:rsidRPr="00F65FDA">
        <w:rPr>
          <w:lang w:val="es-MX" w:eastAsia="es-MX"/>
        </w:rPr>
        <w:t>De igual forma, se llevarán a cabo acciones tanto masivas como focalizadas para dar orientación a quienes son causantes y aumentar el universo de contribuyentes obligados del “Impuesto Sobre Remuneraciones al Trabajo Personal” que permitan lograr una meta de incorporar 4,400 nuevos contribuyentes mediante el cruce de información con instituciones de seguridad social (IMSS, INFONAVIT y otros), de proveedores de bienes y servicios al Estado, de personas morales que cuenten con vehículos dados de alta en el Registro Estatal Vehicular, con el Servicio de Administrador Tributaria (SAT), en específico de aquellos contribuyentes que tengan la obligación de retención del impuesto sobre sueldos, salarios y de honorarios asimilables a sueldos y salarios; para tal fin se enviarán “Cartas Invitación” a los omisos para su alta voluntaria en el Registro Estatal de Contribuyentes en primera instancia y en caso contrario, se les incorporará en el registro de conformidad a las disposiciones legales, además de la aplicación del procedimiento administrativo de ejecución, lo cual también permitirá depurar el registro de obligaciones a contribuyentes inactivos o no localizados. Con estas acciones se espera una mayor recaudación y elevar el nivel de cumplimiento espontáneo de los contribuyentes, respecto al Impuesto Sobre Remuneraciones al Trabajo Personal.</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57"/>
        </w:numPr>
        <w:spacing w:after="200"/>
        <w:ind w:left="567" w:hanging="283"/>
        <w:contextualSpacing/>
        <w:jc w:val="both"/>
        <w:rPr>
          <w:lang w:val="es-MX" w:eastAsia="es-MX"/>
        </w:rPr>
      </w:pPr>
      <w:r w:rsidRPr="00F65FDA">
        <w:rPr>
          <w:lang w:val="es-MX" w:eastAsia="es-MX"/>
        </w:rPr>
        <w:t>Se mantendrá una revisión permanente sobre los permisos para salas de juego en el Estado de Sonora, mediante la consulta de la página web de la Dirección General de Juegos y Sorteos de la Secretaría de Gobernación, así como de los registros que lleven las autoridades municipales y protección civil, a efecto de incrementar la base de contribuyentes del Impuesto Estatal de Servicios de Juegos con Apuestas y Concursos; misma que se reforzará con la Coordinación General de Auditoría Fiscal para fines de revisión del correcto cumplimiento de sus obligaciones fiscales y de sus pagos respectivos.</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57"/>
        </w:numPr>
        <w:spacing w:after="200"/>
        <w:ind w:left="567" w:hanging="283"/>
        <w:contextualSpacing/>
        <w:jc w:val="both"/>
        <w:rPr>
          <w:lang w:val="es-MX" w:eastAsia="es-MX"/>
        </w:rPr>
      </w:pPr>
      <w:r w:rsidRPr="00F65FDA">
        <w:rPr>
          <w:lang w:val="es-MX" w:eastAsia="es-MX"/>
        </w:rPr>
        <w:t>En cuanto al Impuesto al Hospedaje, se reforzarán las acciones de cobro coactivo a los contribuyentes incumplidos de registro y pagos así como, el identificar prestadores de servicios de hospedaje turístico de manera temporal en coordinación con las Oficinas de Convenciones y Visitantes (OCV) del Estado además de la Asociación Mexicana de Hoteles y Moteles de Sonora A.C. a fin de disminuir la evasión de este impuesto así como, la realización de cruces de información con padrones del Impuesto Sobre Remuneraciones al Trabajo Personal (nóminas).</w:t>
      </w:r>
    </w:p>
    <w:p w:rsidR="00660CC0" w:rsidRPr="00F65FDA" w:rsidRDefault="00660CC0" w:rsidP="00694EED">
      <w:pPr>
        <w:ind w:left="567"/>
        <w:jc w:val="both"/>
        <w:rPr>
          <w:lang w:val="es-MX" w:eastAsia="es-MX"/>
        </w:rPr>
      </w:pPr>
    </w:p>
    <w:p w:rsidR="00660CC0" w:rsidRPr="00F65FDA" w:rsidRDefault="00660CC0" w:rsidP="00694EED">
      <w:pPr>
        <w:ind w:left="567"/>
        <w:jc w:val="both"/>
        <w:rPr>
          <w:lang w:val="es-MX" w:eastAsia="es-MX"/>
        </w:rPr>
      </w:pPr>
      <w:r w:rsidRPr="00F65FDA">
        <w:rPr>
          <w:lang w:val="es-MX" w:eastAsia="es-MX"/>
        </w:rPr>
        <w:lastRenderedPageBreak/>
        <w:t>En materia de derechos estatales, se realizará la revalidación anual de licencias de alcoholes, además se contará con la expedición de nuevas licencias y otros servicios en materia de bebidas alcohólicas, con lo que espera lograr una meta de recaudación por 254.5 millones de pesos.</w:t>
      </w:r>
    </w:p>
    <w:p w:rsidR="00660CC0" w:rsidRPr="00F65FDA" w:rsidRDefault="00660CC0" w:rsidP="00694EED">
      <w:pPr>
        <w:ind w:left="567"/>
        <w:jc w:val="both"/>
        <w:rPr>
          <w:lang w:val="es-MX" w:eastAsia="es-MX"/>
        </w:rPr>
      </w:pPr>
    </w:p>
    <w:p w:rsidR="00660CC0" w:rsidRPr="00F65FDA" w:rsidRDefault="00660CC0" w:rsidP="00694EED">
      <w:pPr>
        <w:numPr>
          <w:ilvl w:val="0"/>
          <w:numId w:val="58"/>
        </w:numPr>
        <w:spacing w:after="200"/>
        <w:ind w:left="567" w:hanging="283"/>
        <w:contextualSpacing/>
        <w:jc w:val="both"/>
        <w:rPr>
          <w:lang w:val="es-MX" w:eastAsia="es-MX"/>
        </w:rPr>
      </w:pPr>
      <w:r w:rsidRPr="00F65FDA">
        <w:rPr>
          <w:lang w:val="es-MX" w:eastAsia="es-MX"/>
        </w:rPr>
        <w:t>Se promoverá una colaboración más amplia con autoridades municipales, dependencias estatales y federales, a fin de estimular un mayor cumplimiento de las disposiciones fiscales y administrativas en el ámbito estatal que redunde en el fortalecimiento de la recaudación estatal.</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58"/>
        </w:numPr>
        <w:spacing w:after="200"/>
        <w:ind w:left="567" w:hanging="283"/>
        <w:contextualSpacing/>
        <w:jc w:val="both"/>
        <w:rPr>
          <w:lang w:val="es-MX" w:eastAsia="es-MX"/>
        </w:rPr>
      </w:pPr>
      <w:r w:rsidRPr="00F65FDA">
        <w:rPr>
          <w:lang w:val="es-MX" w:eastAsia="es-MX"/>
        </w:rPr>
        <w:t>Se fortalecerá la recaudación de créditos fiscales estatales y federales coordinados con la implementación de acciones de vigilancia sobre el cumplimiento de los obligados, la asistencia y orientación en línea, vía telefónica y personalizada, capacitación en materia fiscal a los contribuyentes y personal de recaudación, así como por la ejecución de más de 160,000 acciones sobre contribuyentes incumplidos.</w:t>
      </w:r>
    </w:p>
    <w:p w:rsidR="00660CC0" w:rsidRPr="00F65FDA" w:rsidRDefault="00660CC0" w:rsidP="00694EED">
      <w:pPr>
        <w:spacing w:after="200"/>
        <w:ind w:left="567"/>
        <w:contextualSpacing/>
        <w:jc w:val="both"/>
        <w:rPr>
          <w:lang w:val="es-MX" w:eastAsia="es-MX"/>
        </w:rPr>
      </w:pPr>
    </w:p>
    <w:p w:rsidR="00660CC0" w:rsidRPr="00F65FDA" w:rsidRDefault="00660CC0" w:rsidP="00694EED">
      <w:pPr>
        <w:numPr>
          <w:ilvl w:val="0"/>
          <w:numId w:val="58"/>
        </w:numPr>
        <w:spacing w:after="200"/>
        <w:ind w:left="567" w:hanging="283"/>
        <w:contextualSpacing/>
        <w:jc w:val="both"/>
        <w:rPr>
          <w:lang w:val="es-MX" w:eastAsia="es-MX"/>
        </w:rPr>
      </w:pPr>
      <w:r w:rsidRPr="00F65FDA">
        <w:rPr>
          <w:lang w:val="es-MX" w:eastAsia="es-MX"/>
        </w:rPr>
        <w:t>Acatando los compromisos asumidos en el Convenio de Colaboración Administrativa en Materia Fiscal Federal, se tiene programada para 2018 la meta de ejecutar 54,000 actos de vigilancia sobre el cumplimiento de obligaciones federales de conformidad al Programa Operativo Anual que se pacte entre Servicio de Administración Tributaria y la Dirección General de Recaudación.</w:t>
      </w:r>
    </w:p>
    <w:p w:rsidR="00660CC0" w:rsidRPr="00F65FDA" w:rsidRDefault="00660CC0" w:rsidP="00694EED">
      <w:pPr>
        <w:jc w:val="both"/>
        <w:rPr>
          <w:lang w:val="es-MX" w:eastAsia="es-MX"/>
        </w:rPr>
      </w:pPr>
    </w:p>
    <w:p w:rsidR="00660CC0" w:rsidRPr="00F65FDA" w:rsidRDefault="00660CC0" w:rsidP="00694EED">
      <w:pPr>
        <w:numPr>
          <w:ilvl w:val="0"/>
          <w:numId w:val="58"/>
        </w:numPr>
        <w:spacing w:after="200"/>
        <w:contextualSpacing/>
        <w:jc w:val="both"/>
        <w:rPr>
          <w:lang w:val="es-MX" w:eastAsia="es-MX"/>
        </w:rPr>
      </w:pPr>
      <w:r w:rsidRPr="00F65FDA">
        <w:rPr>
          <w:lang w:val="es-MX" w:eastAsia="es-MX"/>
        </w:rPr>
        <w:t>Se continuará con el Régimen de Incorporación Fiscal en los términos del anexo 19 al Convenio de Colaboración Administrativa en Materia Fiscal Federal, así como los que se coordinen con el Gobierno Federal por medio del Servicio de Administración Tributaria, lo cual generará una mayor recaudación.</w:t>
      </w:r>
    </w:p>
    <w:p w:rsidR="00660CC0" w:rsidRPr="00F65FDA" w:rsidRDefault="00660CC0" w:rsidP="00694EED">
      <w:pPr>
        <w:ind w:left="567" w:hanging="283"/>
        <w:jc w:val="center"/>
        <w:rPr>
          <w:b/>
          <w:lang w:val="es-MX" w:eastAsia="es-MX"/>
        </w:rPr>
      </w:pPr>
    </w:p>
    <w:p w:rsidR="00660CC0" w:rsidRPr="00F65FDA" w:rsidRDefault="00660CC0" w:rsidP="00694EED">
      <w:pPr>
        <w:jc w:val="both"/>
        <w:rPr>
          <w:b/>
          <w:u w:val="single"/>
          <w:lang w:val="es-MX" w:eastAsia="es-MX"/>
        </w:rPr>
      </w:pPr>
      <w:r w:rsidRPr="00F65FDA">
        <w:rPr>
          <w:b/>
          <w:u w:val="single"/>
          <w:lang w:val="es-MX" w:eastAsia="es-MX"/>
        </w:rPr>
        <w:t>Medidas para Estimular el Cumplimiento Voluntario de Obligaciones Fiscales.</w:t>
      </w:r>
    </w:p>
    <w:p w:rsidR="00660CC0" w:rsidRPr="00F65FDA" w:rsidRDefault="00660CC0" w:rsidP="00694EED">
      <w:pPr>
        <w:ind w:left="567" w:hanging="283"/>
        <w:jc w:val="center"/>
        <w:rPr>
          <w:b/>
          <w:lang w:val="es-MX" w:eastAsia="es-MX"/>
        </w:rPr>
      </w:pPr>
    </w:p>
    <w:p w:rsidR="00660CC0" w:rsidRPr="00F65FDA" w:rsidRDefault="00660CC0" w:rsidP="00694EED">
      <w:pPr>
        <w:spacing w:after="200"/>
        <w:contextualSpacing/>
        <w:jc w:val="both"/>
        <w:rPr>
          <w:lang w:val="es-MX" w:eastAsia="es-MX"/>
        </w:rPr>
      </w:pPr>
      <w:r w:rsidRPr="00F65FDA">
        <w:rPr>
          <w:lang w:val="es-MX" w:eastAsia="es-MX"/>
        </w:rPr>
        <w:t>Para alcanzar el objetivo de estimular el cumplimiento voluntario de obligaciones fiscales que genere un crecimiento real de la recaudación estatal, emplearemos una estrategia de beneficios fiscales y apoyo a los contribuyentes con mejores formas y acceso para el pago de sus contribuciones.</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59"/>
        </w:numPr>
        <w:spacing w:after="200"/>
        <w:ind w:left="567" w:hanging="283"/>
        <w:contextualSpacing/>
        <w:jc w:val="both"/>
        <w:rPr>
          <w:lang w:val="es-MX" w:eastAsia="es-MX"/>
        </w:rPr>
      </w:pPr>
      <w:r w:rsidRPr="00F65FDA">
        <w:rPr>
          <w:lang w:val="es-MX" w:eastAsia="es-MX"/>
        </w:rPr>
        <w:t>Con la meta de lograr que la mayoría de permisionarios cumpla durante el primer trimestre del año, con el pago de su revalidación de licencia de alcoholes, se propone dar continuidad al beneficio fiscal por pronto pago a los permisionarios, que consiste en la reducción de un 5% en el mes de enero, y un 2.5% en el mes de febrero, al igual que en el ejercicio fiscal 2017.</w:t>
      </w:r>
    </w:p>
    <w:p w:rsidR="00660CC0" w:rsidRPr="00F65FDA" w:rsidRDefault="00660CC0" w:rsidP="00694EED">
      <w:pPr>
        <w:spacing w:after="200"/>
        <w:ind w:left="567"/>
        <w:contextualSpacing/>
        <w:jc w:val="both"/>
        <w:rPr>
          <w:lang w:val="es-MX" w:eastAsia="es-MX"/>
        </w:rPr>
      </w:pPr>
    </w:p>
    <w:p w:rsidR="00660CC0" w:rsidRPr="00F65FDA" w:rsidRDefault="00660CC0" w:rsidP="00694EED">
      <w:pPr>
        <w:numPr>
          <w:ilvl w:val="0"/>
          <w:numId w:val="59"/>
        </w:numPr>
        <w:spacing w:after="200"/>
        <w:ind w:left="567" w:hanging="283"/>
        <w:contextualSpacing/>
        <w:jc w:val="both"/>
        <w:rPr>
          <w:lang w:val="es-MX" w:eastAsia="es-MX"/>
        </w:rPr>
      </w:pPr>
      <w:r w:rsidRPr="00F65FDA">
        <w:rPr>
          <w:lang w:val="es-MX" w:eastAsia="es-MX"/>
        </w:rPr>
        <w:t>El contribuyente tendrá más opciones para el pago de sus contribuciones estatales en materia vehicular, al contar además de los medios electrónicos, oficinas recaudadoras e instituciones de crédito, la opción de realizarlos en tiendas comerciales, las diferentes agencias comercializadoras de vehículos en el Estado que cuenten con el sistema de Pronto Placa, así como con la aplicación celular (</w:t>
      </w:r>
      <w:proofErr w:type="gramStart"/>
      <w:r w:rsidRPr="00F65FDA">
        <w:rPr>
          <w:lang w:val="es-MX" w:eastAsia="es-MX"/>
        </w:rPr>
        <w:t>app</w:t>
      </w:r>
      <w:proofErr w:type="gramEnd"/>
      <w:r w:rsidRPr="00F65FDA">
        <w:rPr>
          <w:lang w:val="es-MX" w:eastAsia="es-MX"/>
        </w:rPr>
        <w:t>) “App Móvil Hacienda Sonora”.</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59"/>
        </w:numPr>
        <w:spacing w:after="200"/>
        <w:ind w:left="567" w:hanging="283"/>
        <w:contextualSpacing/>
        <w:jc w:val="both"/>
        <w:rPr>
          <w:lang w:val="es-MX" w:eastAsia="es-MX"/>
        </w:rPr>
      </w:pPr>
      <w:r w:rsidRPr="00F65FDA">
        <w:rPr>
          <w:lang w:val="es-MX" w:eastAsia="es-MX"/>
        </w:rPr>
        <w:t>En apoyo a los contribuyentes, se promoverá el pago en parcialidades de créditos fiscales mediante la utilización de tarjeta de crédito, sin costo financiero para el contribuyente.</w:t>
      </w:r>
    </w:p>
    <w:p w:rsidR="00660CC0" w:rsidRPr="00F65FDA" w:rsidRDefault="00660CC0" w:rsidP="00694EED">
      <w:pPr>
        <w:ind w:left="567" w:hanging="283"/>
        <w:jc w:val="both"/>
        <w:rPr>
          <w:lang w:val="es-MX" w:eastAsia="es-MX"/>
        </w:rPr>
      </w:pPr>
    </w:p>
    <w:p w:rsidR="00660CC0" w:rsidRPr="00F65FDA" w:rsidRDefault="00660CC0" w:rsidP="00694EED">
      <w:pPr>
        <w:numPr>
          <w:ilvl w:val="0"/>
          <w:numId w:val="59"/>
        </w:numPr>
        <w:spacing w:after="200"/>
        <w:ind w:left="567" w:hanging="283"/>
        <w:contextualSpacing/>
        <w:jc w:val="both"/>
        <w:rPr>
          <w:lang w:val="es-MX" w:eastAsia="es-MX"/>
        </w:rPr>
      </w:pPr>
      <w:r w:rsidRPr="00F65FDA">
        <w:rPr>
          <w:lang w:val="es-MX" w:eastAsia="es-MX"/>
        </w:rPr>
        <w:t xml:space="preserve">Los concesionarios del servicio público de transporte de jurisdicción estatal o </w:t>
      </w:r>
      <w:proofErr w:type="gramStart"/>
      <w:r w:rsidRPr="00F65FDA">
        <w:rPr>
          <w:lang w:val="es-MX" w:eastAsia="es-MX"/>
        </w:rPr>
        <w:t>municipal,</w:t>
      </w:r>
      <w:proofErr w:type="gramEnd"/>
      <w:r w:rsidRPr="00F65FDA">
        <w:rPr>
          <w:lang w:val="es-MX" w:eastAsia="es-MX"/>
        </w:rPr>
        <w:t xml:space="preserve"> contarán con un estímulo por pronto pago de los derechos de revalidación anual de la concesión correspondiente al ejercicio fiscal 2018, consistente en la reducción del derecho a pagar dependiendo de la modalidad de la concesión en el primer cuatrimestre del año, incluyendo un estímulo específico en la cuota fija estatal para el transporte de trabajadores en zonas agrícolas a sus centros de trabajo.</w:t>
      </w:r>
    </w:p>
    <w:p w:rsidR="00660CC0" w:rsidRPr="00F65FDA" w:rsidRDefault="00660CC0" w:rsidP="00694EED">
      <w:pPr>
        <w:spacing w:after="200"/>
        <w:ind w:left="567" w:hanging="283"/>
        <w:contextualSpacing/>
        <w:jc w:val="both"/>
        <w:rPr>
          <w:lang w:val="es-MX" w:eastAsia="es-MX"/>
        </w:rPr>
      </w:pPr>
    </w:p>
    <w:p w:rsidR="00660CC0" w:rsidRPr="00F65FDA" w:rsidRDefault="00660CC0" w:rsidP="00694EED">
      <w:pPr>
        <w:ind w:left="567"/>
        <w:contextualSpacing/>
        <w:jc w:val="both"/>
        <w:rPr>
          <w:lang w:val="es-MX" w:eastAsia="es-MX"/>
        </w:rPr>
      </w:pPr>
      <w:r w:rsidRPr="00F65FDA">
        <w:rPr>
          <w:lang w:val="es-MX" w:eastAsia="es-MX"/>
        </w:rPr>
        <w:t>Para hacerse acreedores a este estímulo, los concesionarios deberán acreditar el pago de la revalidación anual correspondiente al ejercicio fiscal 2017 y anteriores.</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60"/>
        </w:numPr>
        <w:spacing w:after="200"/>
        <w:ind w:left="567" w:hanging="283"/>
        <w:contextualSpacing/>
        <w:jc w:val="both"/>
        <w:rPr>
          <w:lang w:val="es-MX" w:eastAsia="es-MX"/>
        </w:rPr>
      </w:pPr>
      <w:r w:rsidRPr="00F65FDA">
        <w:rPr>
          <w:lang w:val="es-MX" w:eastAsia="es-MX"/>
        </w:rPr>
        <w:t>Se continuará con la dignificación de los espacios públicos del Estado para la atención de contribuyentes, así como para facilitar al servidor público su labor con mejor equipamiento y áreas adecuadas para atención al público y el resguardo de documentación de archivo.</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60"/>
        </w:numPr>
        <w:spacing w:after="200"/>
        <w:ind w:left="567" w:hanging="283"/>
        <w:contextualSpacing/>
        <w:jc w:val="both"/>
        <w:rPr>
          <w:lang w:val="es-MX" w:eastAsia="es-MX"/>
        </w:rPr>
      </w:pPr>
      <w:r w:rsidRPr="00F65FDA">
        <w:rPr>
          <w:lang w:val="es-MX" w:eastAsia="es-MX"/>
        </w:rPr>
        <w:t>Se revisará y promoverá la actualización de reglamentos, procedimientos y documentos administrativos relativos a la recaudación de contribuciones Estatales, con el fin de fomentar la cultura de pago, incrementar las bases gravables, el universo de contribuyentes y la recaudación, así como reducir la evasión fiscal.</w:t>
      </w:r>
    </w:p>
    <w:p w:rsidR="00660CC0" w:rsidRPr="00F65FDA" w:rsidRDefault="00660CC0" w:rsidP="00694EED">
      <w:pPr>
        <w:spacing w:after="200"/>
        <w:contextualSpacing/>
        <w:jc w:val="both"/>
        <w:rPr>
          <w:lang w:val="es-MX" w:eastAsia="es-MX"/>
        </w:rPr>
      </w:pPr>
    </w:p>
    <w:p w:rsidR="00660CC0" w:rsidRPr="00F65FDA" w:rsidRDefault="00660CC0" w:rsidP="00694EED">
      <w:pPr>
        <w:numPr>
          <w:ilvl w:val="0"/>
          <w:numId w:val="60"/>
        </w:numPr>
        <w:spacing w:after="200"/>
        <w:ind w:left="567" w:hanging="283"/>
        <w:contextualSpacing/>
        <w:jc w:val="both"/>
        <w:rPr>
          <w:lang w:val="es-MX" w:eastAsia="es-MX"/>
        </w:rPr>
      </w:pPr>
      <w:r w:rsidRPr="00F65FDA">
        <w:rPr>
          <w:lang w:val="es-MX" w:eastAsia="es-MX"/>
        </w:rPr>
        <w:t>Se continuará con la actualización de la infraestructura informática en procesos, aplicaciones y equipamiento que faciliten la ejecución de las disposiciones en materia administrativa y fiscal en el Estado, lo cual dará certidumbre a los contribuyentes de que su trámite o pago que realice en cualquier punto autorizado en territorio sonorense tendrá validez legal.</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60"/>
        </w:numPr>
        <w:spacing w:after="200"/>
        <w:ind w:left="567" w:hanging="283"/>
        <w:contextualSpacing/>
        <w:jc w:val="both"/>
        <w:rPr>
          <w:lang w:val="es-MX" w:eastAsia="es-MX"/>
        </w:rPr>
      </w:pPr>
      <w:r w:rsidRPr="00F65FDA">
        <w:rPr>
          <w:lang w:val="es-MX" w:eastAsia="es-MX"/>
        </w:rPr>
        <w:t xml:space="preserve">Se promoverá la actualización permanente del padrón de licencias de conducir de vehículos </w:t>
      </w:r>
      <w:proofErr w:type="gramStart"/>
      <w:r w:rsidRPr="00F65FDA">
        <w:rPr>
          <w:lang w:val="es-MX" w:eastAsia="es-MX"/>
        </w:rPr>
        <w:t>y</w:t>
      </w:r>
      <w:proofErr w:type="gramEnd"/>
      <w:r w:rsidRPr="00F65FDA">
        <w:rPr>
          <w:lang w:val="es-MX" w:eastAsia="es-MX"/>
        </w:rPr>
        <w:t xml:space="preserve"> en consecuencia, el aumento de los ingresos por este concepto, mediante </w:t>
      </w:r>
      <w:r w:rsidRPr="00F65FDA">
        <w:rPr>
          <w:lang w:val="es-MX" w:eastAsia="es-MX"/>
        </w:rPr>
        <w:lastRenderedPageBreak/>
        <w:t>el envío oportuno de 150 mil “Cartas Invitación” al contribuyente donde se le informe la proximidad del vencimiento de su licencia.</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60"/>
        </w:numPr>
        <w:spacing w:after="200"/>
        <w:ind w:left="567" w:hanging="283"/>
        <w:contextualSpacing/>
        <w:jc w:val="both"/>
        <w:rPr>
          <w:lang w:val="es-MX" w:eastAsia="es-MX"/>
        </w:rPr>
      </w:pPr>
      <w:r w:rsidRPr="00F65FDA">
        <w:rPr>
          <w:lang w:val="es-MX" w:eastAsia="es-MX"/>
        </w:rPr>
        <w:t>Se facilitará y agilizará el pago de la revalidación anual de placas, mediante el envío a domicilio de estados de cuenta vehicular a sus propietarios, donde podrá optar por pagar en cualquiera de los medios puestos a su consideración, aplicándose inclusive beneficios en el pago de derechos a aquellos contribuyentes que cumplan con la obligación durante el primer trimestre del año.</w:t>
      </w:r>
    </w:p>
    <w:p w:rsidR="00660CC0" w:rsidRPr="00F65FDA" w:rsidRDefault="00660CC0" w:rsidP="00694EED">
      <w:pPr>
        <w:spacing w:after="200"/>
        <w:contextualSpacing/>
        <w:jc w:val="both"/>
        <w:rPr>
          <w:lang w:val="es-MX" w:eastAsia="es-MX"/>
        </w:rPr>
      </w:pPr>
    </w:p>
    <w:p w:rsidR="00660CC0" w:rsidRPr="00F65FDA" w:rsidRDefault="00660CC0" w:rsidP="00694EED">
      <w:pPr>
        <w:numPr>
          <w:ilvl w:val="0"/>
          <w:numId w:val="60"/>
        </w:numPr>
        <w:spacing w:after="200"/>
        <w:ind w:left="567" w:hanging="283"/>
        <w:contextualSpacing/>
        <w:jc w:val="both"/>
        <w:rPr>
          <w:lang w:val="es-MX" w:eastAsia="es-MX"/>
        </w:rPr>
      </w:pPr>
      <w:r w:rsidRPr="00F65FDA">
        <w:rPr>
          <w:lang w:val="es-MX" w:eastAsia="es-MX"/>
        </w:rPr>
        <w:t>Se promoverá con mayor intensidad entre los contribuyentes la opción de efectuar sus trámites y pagos a través de Internet, en tiendas comerciales, App Móvil Hacienda Sonora, entre otros, con el propósito de que cumplan en tiempo y forma con sus obligaciones fiscales desde la comodidad de su oficina o su hogar, en días y horarios en que no estén abiertas las oficinas recaudadoras, con el objetivo de que éstas sean las opciones más utilizadas para el cumplimiento de obligaciones fiscales con el Gobierno del Estado.</w:t>
      </w:r>
    </w:p>
    <w:p w:rsidR="00660CC0" w:rsidRPr="00F65FDA" w:rsidRDefault="00660CC0" w:rsidP="00694EED">
      <w:pPr>
        <w:ind w:left="567" w:hanging="283"/>
        <w:jc w:val="both"/>
        <w:rPr>
          <w:lang w:val="es-MX" w:eastAsia="es-MX"/>
        </w:rPr>
      </w:pPr>
    </w:p>
    <w:p w:rsidR="00660CC0" w:rsidRPr="00F65FDA" w:rsidRDefault="00660CC0" w:rsidP="00694EED">
      <w:pPr>
        <w:rPr>
          <w:b/>
          <w:u w:val="single"/>
          <w:lang w:val="es-MX" w:eastAsia="es-MX"/>
        </w:rPr>
      </w:pPr>
      <w:r w:rsidRPr="00F65FDA">
        <w:rPr>
          <w:b/>
          <w:u w:val="single"/>
          <w:lang w:val="es-MX" w:eastAsia="es-MX"/>
        </w:rPr>
        <w:t>Medidas para fortalecer la certeza jurídica al Contribuyente</w:t>
      </w:r>
    </w:p>
    <w:p w:rsidR="00660CC0" w:rsidRPr="00F65FDA" w:rsidRDefault="00660CC0" w:rsidP="00694EED">
      <w:pPr>
        <w:ind w:left="567" w:hanging="283"/>
        <w:jc w:val="center"/>
        <w:rPr>
          <w:b/>
          <w:lang w:val="es-MX" w:eastAsia="es-MX"/>
        </w:rPr>
      </w:pPr>
    </w:p>
    <w:p w:rsidR="00660CC0" w:rsidRPr="00F65FDA" w:rsidRDefault="00660CC0" w:rsidP="00694EED">
      <w:pPr>
        <w:jc w:val="both"/>
        <w:rPr>
          <w:lang w:val="es-MX" w:eastAsia="es-MX"/>
        </w:rPr>
      </w:pPr>
      <w:r w:rsidRPr="00F65FDA">
        <w:rPr>
          <w:lang w:val="es-MX" w:eastAsia="es-MX"/>
        </w:rPr>
        <w:t>Con el objetivo de fortalecer la certeza jurídica de los contribuyentes y su confianza, implementaremos una estrategia de mejora en los servicios y en los estímulos proporcionados a la ciudadanía.</w:t>
      </w:r>
    </w:p>
    <w:p w:rsidR="00660CC0" w:rsidRPr="00F65FDA" w:rsidRDefault="00660CC0" w:rsidP="00694EED">
      <w:pPr>
        <w:rPr>
          <w:lang w:val="es-MX" w:eastAsia="es-MX"/>
        </w:rPr>
      </w:pPr>
    </w:p>
    <w:p w:rsidR="00660CC0" w:rsidRPr="00F65FDA" w:rsidRDefault="00660CC0" w:rsidP="00694EED">
      <w:pPr>
        <w:numPr>
          <w:ilvl w:val="0"/>
          <w:numId w:val="61"/>
        </w:numPr>
        <w:spacing w:after="200"/>
        <w:ind w:left="567" w:hanging="283"/>
        <w:contextualSpacing/>
        <w:jc w:val="both"/>
        <w:rPr>
          <w:lang w:val="es-MX" w:eastAsia="es-MX"/>
        </w:rPr>
      </w:pPr>
      <w:r w:rsidRPr="00F65FDA">
        <w:rPr>
          <w:lang w:val="es-MX" w:eastAsia="es-MX"/>
        </w:rPr>
        <w:t xml:space="preserve">Se propone adicionar al Artículo 33 del Código Fiscal Estatal la facultad a la Autoridad Fiscal de cerciorarse que los integrantes de las personas morales estén al corriente con sus obligaciones. </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61"/>
        </w:numPr>
        <w:spacing w:after="200"/>
        <w:ind w:left="567" w:hanging="283"/>
        <w:contextualSpacing/>
        <w:jc w:val="both"/>
        <w:rPr>
          <w:lang w:val="es-MX" w:eastAsia="es-MX"/>
        </w:rPr>
      </w:pPr>
      <w:r w:rsidRPr="00F65FDA">
        <w:rPr>
          <w:lang w:val="es-MX" w:eastAsia="es-MX"/>
        </w:rPr>
        <w:t>Se precisa que los contribuyentes de la tasa 1% del Impuesto Sobre Remuneraciones al Trabajo Personal, no podrán acceder a estímulos establecidos en este Impuesto.</w:t>
      </w:r>
    </w:p>
    <w:p w:rsidR="00660CC0" w:rsidRPr="00F65FDA" w:rsidRDefault="00660CC0" w:rsidP="00694EED">
      <w:pPr>
        <w:ind w:left="567" w:hanging="283"/>
        <w:contextualSpacing/>
        <w:jc w:val="both"/>
        <w:rPr>
          <w:lang w:val="es-MX" w:eastAsia="es-MX"/>
        </w:rPr>
      </w:pPr>
    </w:p>
    <w:p w:rsidR="00660CC0" w:rsidRPr="00F65FDA" w:rsidRDefault="00660CC0" w:rsidP="00694EED">
      <w:pPr>
        <w:numPr>
          <w:ilvl w:val="0"/>
          <w:numId w:val="61"/>
        </w:numPr>
        <w:spacing w:after="200"/>
        <w:ind w:left="567" w:hanging="283"/>
        <w:contextualSpacing/>
        <w:jc w:val="both"/>
        <w:rPr>
          <w:lang w:val="es-MX" w:eastAsia="es-MX"/>
        </w:rPr>
      </w:pPr>
      <w:r w:rsidRPr="00F65FDA">
        <w:rPr>
          <w:lang w:val="es-MX" w:eastAsia="es-MX"/>
        </w:rPr>
        <w:t>En cuanto a la prestación de servicios registrales, en específico la relativa a la inscripción de la junta de herederos a solicitud por oficio de la autoridad jurisdiccional que se trate, cuyo costo actual es de $3,300 y ante las quejas por su excesivo cobro, se propone una cuota de $300 para su inscripción.</w:t>
      </w:r>
    </w:p>
    <w:p w:rsidR="00660CC0" w:rsidRPr="00F65FDA" w:rsidRDefault="00660CC0" w:rsidP="00694EED">
      <w:pPr>
        <w:jc w:val="both"/>
        <w:rPr>
          <w:b/>
        </w:rPr>
      </w:pPr>
    </w:p>
    <w:p w:rsidR="00660CC0" w:rsidRPr="00F65FDA" w:rsidRDefault="00660CC0" w:rsidP="00694EED">
      <w:pPr>
        <w:jc w:val="both"/>
        <w:rPr>
          <w:b/>
        </w:rPr>
      </w:pPr>
      <w:r w:rsidRPr="00F65FDA">
        <w:rPr>
          <w:b/>
        </w:rPr>
        <w:t>PRESUPUESTO DE INGRESOS DEL ESTADO PARA 2018</w:t>
      </w:r>
    </w:p>
    <w:p w:rsidR="00660CC0" w:rsidRPr="00F65FDA" w:rsidRDefault="00660CC0" w:rsidP="00694EED">
      <w:pPr>
        <w:jc w:val="both"/>
      </w:pPr>
    </w:p>
    <w:p w:rsidR="00660CC0" w:rsidRPr="00F65FDA" w:rsidRDefault="00660CC0" w:rsidP="00694EED">
      <w:pPr>
        <w:jc w:val="both"/>
      </w:pPr>
      <w:r w:rsidRPr="00F65FDA">
        <w:t xml:space="preserve">Derivado de las medidas que se implementarán para fortalecer los ingresos estatales, de las disposiciones fiscales que han sido propuestos a esa Soberanía y de las aprobadas </w:t>
      </w:r>
      <w:r w:rsidRPr="00F65FDA">
        <w:lastRenderedPageBreak/>
        <w:t xml:space="preserve">recientemente por el Congreso de la Unión, así como de las proyecciones de ingresos federales para el próximo año, la presente Iniciativa contempla un presupuesto de ingresos por </w:t>
      </w:r>
      <w:r w:rsidRPr="00F65FDA">
        <w:rPr>
          <w:color w:val="000000"/>
        </w:rPr>
        <w:t xml:space="preserve">64,017.0 </w:t>
      </w:r>
      <w:r w:rsidRPr="00F65FDA">
        <w:t>millones de pesos.</w:t>
      </w:r>
    </w:p>
    <w:p w:rsidR="00660CC0" w:rsidRPr="00F65FDA" w:rsidRDefault="00660CC0" w:rsidP="00694EED">
      <w:pPr>
        <w:jc w:val="both"/>
      </w:pPr>
    </w:p>
    <w:p w:rsidR="00660CC0" w:rsidRPr="00F65FDA" w:rsidRDefault="00660CC0" w:rsidP="00694EED">
      <w:pPr>
        <w:jc w:val="both"/>
      </w:pPr>
      <w:r w:rsidRPr="00F65FDA">
        <w:t>Dicha cifra se integra en un 87.7 por ciento por ingresos de la Administración Pública Centralizada y en 12.3 por ciento por ingresos propios de las entidades paraestatales, lo que representa recursos en términos absolutos por 56,115.8 y 7,901.3 millones de pesos, respectivamente.</w:t>
      </w:r>
    </w:p>
    <w:p w:rsidR="00660CC0" w:rsidRPr="00F65FDA" w:rsidRDefault="00660CC0" w:rsidP="00694EED">
      <w:pPr>
        <w:jc w:val="both"/>
      </w:pPr>
    </w:p>
    <w:p w:rsidR="00660CC0" w:rsidRPr="00F65FDA" w:rsidRDefault="00660CC0" w:rsidP="00694EED">
      <w:pPr>
        <w:jc w:val="both"/>
      </w:pPr>
      <w:r w:rsidRPr="00F65FDA">
        <w:t xml:space="preserve">Estos montos implican variaciones respecto al cierre estimado de 2017 de un 3.5 por ciento y un crecimiento del 13.9 por ciento respecto al presupuesto para el presente ejercicio fiscal, en lo correspondiente a la Administración Pública Centralizada. </w:t>
      </w:r>
      <w:r w:rsidR="0056022F" w:rsidRPr="00F65FDA">
        <w:t>Y para</w:t>
      </w:r>
      <w:r w:rsidRPr="00F65FDA">
        <w:t xml:space="preserve"> los ingresos propios de las entidades paraestatales se muestra un crecimiento del 26.6 por ciento respecto al cierre 2017 y del 9.9 por ciento en cuanto a su presupuesto del ejercicio 2017.</w:t>
      </w:r>
    </w:p>
    <w:p w:rsidR="00660CC0" w:rsidRPr="00F65FDA" w:rsidRDefault="00660CC0" w:rsidP="00694EED">
      <w:pPr>
        <w:jc w:val="both"/>
      </w:pPr>
    </w:p>
    <w:p w:rsidR="00660CC0" w:rsidRPr="00F65FDA" w:rsidRDefault="00660CC0" w:rsidP="00694EED">
      <w:pPr>
        <w:jc w:val="both"/>
      </w:pPr>
      <w:r w:rsidRPr="00F65FDA">
        <w:t>Los recursos previstos para la Administración Pública Centralizada se componen por 6,837.2 millones de pesos correspondientes a la recaudación de ingresos propios, lo cual refleja una variación negativa con respecto a su cierre del 0.5 por ciento y por 43,778.6 millones correspondientes a transferencias federales, arrojando un 14.8  por ciento por arriba a lo que se proyecta captar el presente año, así como por 5,400.0 millones de pesos de ingresos derivados de financiamiento, lo que implica una variación negativa respecto al cierre para este año de 11.4 por ciento, así como una variable de 20.0 por ciento en comparación del presupuesto proyectado para 2017.</w:t>
      </w:r>
    </w:p>
    <w:p w:rsidR="00660CC0" w:rsidRPr="00F65FDA" w:rsidRDefault="00660CC0" w:rsidP="00694EED">
      <w:pPr>
        <w:jc w:val="both"/>
      </w:pPr>
    </w:p>
    <w:p w:rsidR="00660CC0" w:rsidRPr="00F65FDA" w:rsidRDefault="00660CC0" w:rsidP="00694EED">
      <w:pPr>
        <w:jc w:val="both"/>
      </w:pPr>
      <w:r w:rsidRPr="00F65FDA">
        <w:t>La evolución proyectada para cada uno de los rubros que integran el presupuesto de ingresos para 2018 se reseña a continuación:</w:t>
      </w:r>
    </w:p>
    <w:p w:rsidR="00660CC0" w:rsidRPr="00F65FDA" w:rsidRDefault="00660CC0" w:rsidP="00694EED">
      <w:pPr>
        <w:jc w:val="both"/>
        <w:rPr>
          <w:b/>
        </w:rPr>
      </w:pPr>
    </w:p>
    <w:p w:rsidR="00660CC0" w:rsidRPr="00F65FDA" w:rsidRDefault="00660CC0" w:rsidP="00694EED">
      <w:pPr>
        <w:jc w:val="both"/>
        <w:rPr>
          <w:b/>
        </w:rPr>
      </w:pPr>
      <w:r w:rsidRPr="00F65FDA">
        <w:rPr>
          <w:b/>
        </w:rPr>
        <w:t>Impuestos</w:t>
      </w:r>
    </w:p>
    <w:p w:rsidR="00660CC0" w:rsidRPr="00F65FDA" w:rsidRDefault="00660CC0" w:rsidP="00694EED">
      <w:pPr>
        <w:jc w:val="both"/>
      </w:pPr>
    </w:p>
    <w:p w:rsidR="00660CC0" w:rsidRPr="00F65FDA" w:rsidRDefault="00660CC0" w:rsidP="00694EED">
      <w:pPr>
        <w:jc w:val="both"/>
      </w:pPr>
      <w:r w:rsidRPr="00F65FDA">
        <w:t>Los ingresos provenientes de la recaudación de Impuestos previstos en la presente Iniciativa totalizan 3,478.9 millones de pesos, lo que representa el 6.2 por ciento del total de ingresos centralizados dicho concepto tiene una variación anual del 25.6 por ciento respecto a su cierre estimado para 2017 y de un 20.6 por ciento por su presupuesto del presente ejercicio.</w:t>
      </w:r>
    </w:p>
    <w:p w:rsidR="00660CC0" w:rsidRPr="00F65FDA" w:rsidRDefault="00660CC0" w:rsidP="00694EED">
      <w:pPr>
        <w:jc w:val="both"/>
      </w:pPr>
    </w:p>
    <w:p w:rsidR="00660CC0" w:rsidRPr="00F65FDA" w:rsidRDefault="00660CC0" w:rsidP="00694EED">
      <w:pPr>
        <w:jc w:val="both"/>
      </w:pPr>
      <w:r w:rsidRPr="00F65FDA">
        <w:t xml:space="preserve">Para el Impuesto Estatal Sobre los Ingresos Derivados de la Obtención de Premios se tiene proyectado recaudar un 9.1 por ciento por arriba de su cierre estimado de 2017 y mientras que el Impuesto Estatal por la Prestación de Servicios de Juegos con Apuestas y Concursos presenta ingresos superiores en 9.5 por ciento para el próximo año, para ello se pretende reforzar la vigilancia en base a medidas de control de obligaciones con el área de fiscalización </w:t>
      </w:r>
      <w:r w:rsidRPr="00F65FDA">
        <w:lastRenderedPageBreak/>
        <w:t>y el seguimiento coactivo del registro de casinos que no lo han hecho y mejorar el cumplimiento de pago de las casas de juegos.</w:t>
      </w:r>
    </w:p>
    <w:p w:rsidR="00660CC0" w:rsidRPr="00F65FDA" w:rsidRDefault="00660CC0" w:rsidP="00694EED">
      <w:pPr>
        <w:jc w:val="both"/>
      </w:pPr>
    </w:p>
    <w:p w:rsidR="00660CC0" w:rsidRPr="00F65FDA" w:rsidRDefault="00660CC0" w:rsidP="00694EED">
      <w:pPr>
        <w:jc w:val="both"/>
      </w:pPr>
      <w:r w:rsidRPr="00F65FDA">
        <w:t xml:space="preserve">Se tienen identificadas 31 salas de juegos a los que se les está dando seguimiento sobre su cumplimiento. Se está identificando de la página de Gobernación los permisos otorgados a los cuales se les emitió requerimiento de pago con lo que se espera incrementar la presencia fiscal y la recaudación. </w:t>
      </w:r>
    </w:p>
    <w:p w:rsidR="00660CC0" w:rsidRPr="00F65FDA" w:rsidRDefault="00660CC0" w:rsidP="00694EED">
      <w:pPr>
        <w:jc w:val="both"/>
      </w:pPr>
    </w:p>
    <w:p w:rsidR="00660CC0" w:rsidRPr="00F65FDA" w:rsidRDefault="00660CC0" w:rsidP="00694EED">
      <w:pPr>
        <w:jc w:val="both"/>
      </w:pPr>
      <w:r w:rsidRPr="00F65FDA">
        <w:t>También se proyecta un crecimiento en el Impuesto Sobre la Prestación de Servicios de Hospedaje del 4.1 por ciento, respecto al cierre de 2017, derivado a que se tiene contemplado continuar con la vigilancia del padrón de establecimientos de este giro, actualmente se tiene un 85 por ciento de cumplimiento de los contribuyentes activos. Se está llevando a cabo cruces de información para detectar omisiones de registro y vigilancia de pagos.</w:t>
      </w:r>
    </w:p>
    <w:p w:rsidR="00660CC0" w:rsidRPr="00F65FDA" w:rsidRDefault="00660CC0" w:rsidP="00694EED">
      <w:pPr>
        <w:jc w:val="both"/>
      </w:pPr>
    </w:p>
    <w:p w:rsidR="00660CC0" w:rsidRPr="00F65FDA" w:rsidRDefault="00660CC0" w:rsidP="00694EED">
      <w:pPr>
        <w:jc w:val="both"/>
      </w:pPr>
      <w:r w:rsidRPr="00F65FDA">
        <w:t>En cuanto al Impuesto Sobre Traslación de Bienes Muebles se aprecia un crecimiento del 7.0 por ciento respecto a su cierre del ejercicio de 2017, este concepto ligado con el programa de revalidación de placas contempla una recaudación de 98.7 millones de pesos, lo que muestra que el contribuyente seguirá regularizando la situación de su vehículo.</w:t>
      </w:r>
    </w:p>
    <w:p w:rsidR="00660CC0" w:rsidRPr="00F65FDA" w:rsidRDefault="00660CC0" w:rsidP="00694EED">
      <w:pPr>
        <w:jc w:val="both"/>
      </w:pPr>
    </w:p>
    <w:p w:rsidR="00660CC0" w:rsidRPr="00F65FDA" w:rsidRDefault="00660CC0" w:rsidP="00694EED">
      <w:pPr>
        <w:jc w:val="both"/>
      </w:pPr>
      <w:r w:rsidRPr="00F65FDA">
        <w:t>Para la recaudación proyectada para el Impuesto General al Comercio, Industria, Prestación de Servicios se aprecia una variación de 7.5 por ciento respecto a lo recaudado en el presente ejercicio, actualmente se cuenta con un padrón de 8,109 contribuyentes obligados a pagar cuota fija.</w:t>
      </w:r>
    </w:p>
    <w:p w:rsidR="00660CC0" w:rsidRPr="00F65FDA" w:rsidRDefault="00660CC0" w:rsidP="00694EED">
      <w:pPr>
        <w:jc w:val="both"/>
      </w:pPr>
    </w:p>
    <w:p w:rsidR="00660CC0" w:rsidRPr="00F65FDA" w:rsidRDefault="00660CC0" w:rsidP="00694EED">
      <w:pPr>
        <w:jc w:val="both"/>
      </w:pPr>
      <w:r w:rsidRPr="00F65FDA">
        <w:t>Se pretende solicitar el apoyo a las delegaciones de transporte para terminar con el rezago de concesionarios por jurisdicción.</w:t>
      </w:r>
    </w:p>
    <w:p w:rsidR="00660CC0" w:rsidRPr="00F65FDA" w:rsidRDefault="00660CC0" w:rsidP="00694EED">
      <w:pPr>
        <w:jc w:val="both"/>
        <w:rPr>
          <w:b/>
        </w:rPr>
      </w:pPr>
    </w:p>
    <w:p w:rsidR="00660CC0" w:rsidRPr="00F65FDA" w:rsidRDefault="00660CC0" w:rsidP="00694EED">
      <w:pPr>
        <w:jc w:val="both"/>
      </w:pPr>
      <w:r w:rsidRPr="00F65FDA">
        <w:t>En materia del Impuesto Sobre Remuneraciones al Trabajo Personal se observa una trayectoria en crecimiento producto de acciones de administración fiscal y el dinamismo que se pretende mantener en la actividad productiva del sector formal del Estado, previéndose una recaudación de 1,616.7 millones de pesos, superior en 22.1 por ciento al cierre estimado del presente año, derivado de la generación de nuevos empleos.</w:t>
      </w:r>
    </w:p>
    <w:p w:rsidR="00660CC0" w:rsidRPr="00F65FDA" w:rsidRDefault="00660CC0" w:rsidP="00694EED">
      <w:pPr>
        <w:jc w:val="both"/>
        <w:rPr>
          <w:b/>
        </w:rPr>
      </w:pPr>
    </w:p>
    <w:p w:rsidR="00660CC0" w:rsidRPr="00F65FDA" w:rsidRDefault="00660CC0" w:rsidP="00694EED">
      <w:pPr>
        <w:jc w:val="both"/>
        <w:rPr>
          <w:b/>
        </w:rPr>
      </w:pPr>
      <w:r w:rsidRPr="00F65FDA">
        <w:rPr>
          <w:b/>
        </w:rPr>
        <w:t>Derechos</w:t>
      </w:r>
    </w:p>
    <w:p w:rsidR="00660CC0" w:rsidRPr="00F65FDA" w:rsidRDefault="00660CC0" w:rsidP="00694EED">
      <w:pPr>
        <w:jc w:val="both"/>
      </w:pPr>
    </w:p>
    <w:p w:rsidR="00660CC0" w:rsidRPr="00F65FDA" w:rsidRDefault="00660CC0" w:rsidP="00694EED">
      <w:pPr>
        <w:jc w:val="both"/>
      </w:pPr>
      <w:r w:rsidRPr="00F65FDA">
        <w:t>La recaudación proyectada bajo el rubro de Derechos para 2018 se sitúa en 1,841.7 millones de pesos, 162.0 millones por arriba del cierre del presente año, lo que equivale a un crecimiento del 9.6 por ciento.</w:t>
      </w:r>
    </w:p>
    <w:p w:rsidR="00660CC0" w:rsidRPr="00F65FDA" w:rsidRDefault="00660CC0" w:rsidP="00694EED">
      <w:pPr>
        <w:jc w:val="both"/>
      </w:pPr>
    </w:p>
    <w:p w:rsidR="00660CC0" w:rsidRPr="00F65FDA" w:rsidRDefault="00660CC0" w:rsidP="00694EED">
      <w:pPr>
        <w:jc w:val="both"/>
      </w:pPr>
      <w:r w:rsidRPr="00F65FDA">
        <w:lastRenderedPageBreak/>
        <w:t>Entre los conceptos más importantes en función de los volúmenes de ingresos que generan se encuentran los Derechos por Servicios de Expedición y Revalidación de Licencias para Venta de Bebidas con Contenido Alcohólico, con un presupuesto de 254.5 millones de pesos con un incremento anual proyectado de 20.9 por ciento atribuible principalmente a que en el 2018 las licencias canjeadas en el presente ejercicio realicen la revalidación de éstas, dicho concepto de Revalidación de Licencias para la Venta de Bebidas con Contenido Alcohólico se prevé que recauden 218.6 millones de pesos 29.6 por arriba de su cierre de 2017. Además de que se continuará con la depuración del padrón correspondiente a estos derechos.</w:t>
      </w:r>
    </w:p>
    <w:p w:rsidR="00660CC0" w:rsidRPr="00F65FDA" w:rsidRDefault="00660CC0" w:rsidP="00694EED">
      <w:pPr>
        <w:jc w:val="both"/>
      </w:pPr>
    </w:p>
    <w:p w:rsidR="00660CC0" w:rsidRPr="00F65FDA" w:rsidRDefault="00660CC0" w:rsidP="00694EED">
      <w:pPr>
        <w:jc w:val="both"/>
      </w:pPr>
      <w:r w:rsidRPr="00F65FDA">
        <w:t xml:space="preserve">Por lo cual el rubro Canje de Licencias de Alcoholes se prevé tendrá un decremento de un 28.6 por ciento respecto a su cierre del 2017, ya que solamente se pretende recuperar el rezago por 2.4 millones de pesos. </w:t>
      </w:r>
    </w:p>
    <w:p w:rsidR="00660CC0" w:rsidRPr="00F65FDA" w:rsidRDefault="00660CC0" w:rsidP="00694EED">
      <w:pPr>
        <w:jc w:val="both"/>
      </w:pPr>
    </w:p>
    <w:p w:rsidR="00660CC0" w:rsidRPr="00F65FDA" w:rsidRDefault="00660CC0" w:rsidP="00694EED">
      <w:pPr>
        <w:jc w:val="both"/>
      </w:pPr>
      <w:r w:rsidRPr="00F65FDA">
        <w:t>La expedición de licencias para la venta de bebidas con contenido alcohólico se proyecta un presupuesto de 27.5 millones de pesos, menor a su presupuesto de 2017 en un 25 por ciento, derivado de que se está considerando para 2018, bajará la expedición de las anuencias municipales, motivado por el cambio de administración municipal; y por el concepto de Otros Servicios de la Dirección General de Alcoholes, 6.0 millones de pesos.</w:t>
      </w:r>
    </w:p>
    <w:p w:rsidR="00660CC0" w:rsidRPr="00F65FDA" w:rsidRDefault="00660CC0" w:rsidP="00694EED">
      <w:pPr>
        <w:jc w:val="both"/>
      </w:pPr>
    </w:p>
    <w:p w:rsidR="00660CC0" w:rsidRPr="00F65FDA" w:rsidRDefault="00660CC0" w:rsidP="00694EED">
      <w:pPr>
        <w:jc w:val="both"/>
      </w:pPr>
      <w:r w:rsidRPr="00F65FDA">
        <w:t>Otros rubros importantes lo son, los Derechos por Servicios de Expedición de Placas de Vehículos, Revalidaciones, Licencias para Conducir y Permisos los cuales reúnen un presupuesto de 1,110.3 millones de pesos, el cual implica un crecimiento anual de 7.2 por ciento, equivalente a 74.3 millones de pesos, respecto al cierre proyectado para 2017.</w:t>
      </w:r>
    </w:p>
    <w:p w:rsidR="00660CC0" w:rsidRPr="00F65FDA" w:rsidRDefault="00660CC0" w:rsidP="00694EED">
      <w:pPr>
        <w:jc w:val="both"/>
      </w:pPr>
    </w:p>
    <w:p w:rsidR="00660CC0" w:rsidRPr="00F65FDA" w:rsidRDefault="00660CC0" w:rsidP="00694EED">
      <w:pPr>
        <w:jc w:val="both"/>
      </w:pPr>
      <w:r w:rsidRPr="00F65FDA">
        <w:t>Bajo el concepto de revalidación de placas se prevé una recaudación de 636.9 millones de pesos lo que representa un 6.3 por ciento por arriba de su cierre estimado de 2017, derivado de la actualización y recuperación de rezagos; y en tanto que por nuevas placas expedidas se anticipa una recaudación de 135.4 millones de pesos, 8.4 por ciento por arriba del cierre estimado del presente ejercicio.</w:t>
      </w:r>
    </w:p>
    <w:p w:rsidR="00660CC0" w:rsidRPr="00F65FDA" w:rsidRDefault="00660CC0" w:rsidP="00694EED">
      <w:pPr>
        <w:jc w:val="both"/>
      </w:pPr>
    </w:p>
    <w:p w:rsidR="00660CC0" w:rsidRPr="00F65FDA" w:rsidRDefault="00660CC0" w:rsidP="00694EED">
      <w:pPr>
        <w:jc w:val="both"/>
      </w:pPr>
      <w:r w:rsidRPr="00F65FDA">
        <w:t>En cuanto a la expedición de Licencias de Conducir se espera un crecimiento de 8.6 por ciento en los ingresos derivados de este concepto, respecto al cierre estimado para este ejercicio alcanzando la cifra de 169.5 millones de pesos.</w:t>
      </w:r>
    </w:p>
    <w:p w:rsidR="00660CC0" w:rsidRPr="00F65FDA" w:rsidRDefault="00660CC0" w:rsidP="00694EED">
      <w:pPr>
        <w:jc w:val="both"/>
      </w:pPr>
    </w:p>
    <w:p w:rsidR="00660CC0" w:rsidRPr="00F65FDA" w:rsidRDefault="00660CC0" w:rsidP="00694EED">
      <w:pPr>
        <w:jc w:val="both"/>
      </w:pPr>
      <w:r w:rsidRPr="00F65FDA">
        <w:t>Otros conceptos importantes en materia vehicular son los correspondientes a expedición de tarjeta de circulación, verificación de serie, de pedimentos de importación y otros servicios vehiculares, proyectándose una recaudación conjunta de 168 millones de pesos, con crecimiento del 8.2 por ciento respecto a la recaudación que se espera recaudar en 2017.</w:t>
      </w:r>
    </w:p>
    <w:p w:rsidR="00660CC0" w:rsidRPr="00F65FDA" w:rsidRDefault="00660CC0" w:rsidP="00694EED">
      <w:pPr>
        <w:jc w:val="both"/>
      </w:pPr>
    </w:p>
    <w:p w:rsidR="00660CC0" w:rsidRPr="00F65FDA" w:rsidRDefault="00660CC0" w:rsidP="00694EED">
      <w:pPr>
        <w:jc w:val="both"/>
      </w:pPr>
      <w:r w:rsidRPr="00F65FDA">
        <w:lastRenderedPageBreak/>
        <w:t>El presupuesto de los derechos por servicios prestados por el Registro Público de la Propiedad muestra un crecimiento anual de 1.4 por ciento contra presupuesto, así como una variación respecto a su cierre estimado de 2017 del 7.3 por ciento, atribuible al esquema de estímulos otorgados en 2017.</w:t>
      </w:r>
    </w:p>
    <w:p w:rsidR="00660CC0" w:rsidRPr="00F65FDA" w:rsidRDefault="00660CC0" w:rsidP="00694EED">
      <w:pPr>
        <w:jc w:val="both"/>
      </w:pPr>
    </w:p>
    <w:p w:rsidR="00660CC0" w:rsidRPr="00F65FDA" w:rsidRDefault="00660CC0" w:rsidP="00694EED">
      <w:pPr>
        <w:jc w:val="both"/>
      </w:pPr>
      <w:r w:rsidRPr="00F65FDA">
        <w:t>En general, los presupuestos del resto de conceptos de derechos estatales reflejan la demanda esperada de los servicios correspondientes por parte de la ciudadanía.</w:t>
      </w:r>
    </w:p>
    <w:p w:rsidR="00660CC0" w:rsidRPr="00F65FDA" w:rsidRDefault="00660CC0" w:rsidP="00694EED">
      <w:pPr>
        <w:jc w:val="both"/>
        <w:rPr>
          <w:b/>
        </w:rPr>
      </w:pPr>
    </w:p>
    <w:p w:rsidR="00660CC0" w:rsidRPr="00F65FDA" w:rsidRDefault="00660CC0" w:rsidP="00694EED">
      <w:pPr>
        <w:jc w:val="both"/>
        <w:rPr>
          <w:b/>
        </w:rPr>
      </w:pPr>
      <w:r w:rsidRPr="00F65FDA">
        <w:rPr>
          <w:b/>
        </w:rPr>
        <w:t>Productos</w:t>
      </w:r>
    </w:p>
    <w:p w:rsidR="00660CC0" w:rsidRPr="00F65FDA" w:rsidRDefault="00660CC0" w:rsidP="00694EED">
      <w:pPr>
        <w:jc w:val="both"/>
      </w:pPr>
    </w:p>
    <w:p w:rsidR="00660CC0" w:rsidRPr="00F65FDA" w:rsidRDefault="00660CC0" w:rsidP="00694EED">
      <w:pPr>
        <w:jc w:val="both"/>
      </w:pPr>
      <w:r w:rsidRPr="00F65FDA">
        <w:t>Bajo este rubro se prevé un presupuesto de 42.1 millones de pesos, un 17.4 por ciento por arriba de los ingresos del cierre estimado para 2017.</w:t>
      </w:r>
    </w:p>
    <w:p w:rsidR="00660CC0" w:rsidRPr="00F65FDA" w:rsidRDefault="00660CC0" w:rsidP="00694EED">
      <w:pPr>
        <w:jc w:val="both"/>
      </w:pPr>
    </w:p>
    <w:p w:rsidR="00660CC0" w:rsidRPr="00F65FDA" w:rsidRDefault="00660CC0" w:rsidP="00694EED">
      <w:pPr>
        <w:jc w:val="both"/>
      </w:pPr>
      <w:r w:rsidRPr="00F65FDA">
        <w:t>El concepto de Utilidades, Dividendos e Intereses con un presupuesto de 36.4 millones muestra un decremento de 39.9 por ciento sobre su cierre de 2017, derivado esto de que en el presente ejercicio hubo un ingreso extraordinario derivado de un crédito adquirido a través del banco Interacciones.</w:t>
      </w:r>
    </w:p>
    <w:p w:rsidR="00660CC0" w:rsidRPr="00F65FDA" w:rsidRDefault="00660CC0" w:rsidP="00694EED">
      <w:pPr>
        <w:jc w:val="both"/>
      </w:pPr>
    </w:p>
    <w:p w:rsidR="00660CC0" w:rsidRPr="00F65FDA" w:rsidRDefault="00660CC0" w:rsidP="00694EED">
      <w:pPr>
        <w:jc w:val="both"/>
      </w:pPr>
      <w:r w:rsidRPr="00F65FDA">
        <w:t xml:space="preserve">En cuanto al concepto de Enajenación de Bienes Inmuebles No Sujetos a Régimen de Dominio Público refleja un decremento del 86.6 por ciento respecto al cierre del presente ejercicio, derivado de que en este año se registró la venta del edificio Banca </w:t>
      </w:r>
      <w:proofErr w:type="spellStart"/>
      <w:r w:rsidRPr="00F65FDA">
        <w:t>Cremi</w:t>
      </w:r>
      <w:proofErr w:type="spellEnd"/>
      <w:r w:rsidRPr="00F65FDA">
        <w:t xml:space="preserve"> y de otros dos inmuebles.  </w:t>
      </w:r>
    </w:p>
    <w:p w:rsidR="00660CC0" w:rsidRPr="00F65FDA" w:rsidRDefault="00660CC0" w:rsidP="00694EED">
      <w:pPr>
        <w:jc w:val="both"/>
        <w:rPr>
          <w:b/>
        </w:rPr>
      </w:pPr>
    </w:p>
    <w:p w:rsidR="00660CC0" w:rsidRPr="00F65FDA" w:rsidRDefault="00660CC0" w:rsidP="00694EED">
      <w:pPr>
        <w:jc w:val="both"/>
        <w:rPr>
          <w:b/>
        </w:rPr>
      </w:pPr>
      <w:r w:rsidRPr="00F65FDA">
        <w:rPr>
          <w:b/>
        </w:rPr>
        <w:t>Aprovechamientos</w:t>
      </w:r>
    </w:p>
    <w:p w:rsidR="00660CC0" w:rsidRPr="00F65FDA" w:rsidRDefault="00660CC0" w:rsidP="00694EED">
      <w:pPr>
        <w:jc w:val="both"/>
      </w:pPr>
    </w:p>
    <w:p w:rsidR="00660CC0" w:rsidRPr="00F65FDA" w:rsidRDefault="00660CC0" w:rsidP="00694EED">
      <w:pPr>
        <w:jc w:val="both"/>
      </w:pPr>
      <w:r w:rsidRPr="00F65FDA">
        <w:t>El presupuesto incorporado a la presente Iniciativa bajo el rubro de Aprovechamientos presenta ingresos que se espera captar en 1,468.1 millones de pesos, equivalente a un crecimiento negativo del 25.2 por ciento por arriba del presupuesto del presente año. Esto provocado por en gran medida de que dentro del rubro de Incentivos Derivados de la Colaboración Fiscal, el concepto de Impuesto Especial sobre Producción y Servicios a las Gasolinas y Diésel se reubicará en el siguiente ejercicio al concepto de Participaciones, ya que de acuerdo a la Ley de Coordinación Fiscal formo parte de dicho rubro,  provocando que éste presente un decremento anual de 36.0 por ciento en relación a su presupuesto para 2017 y de un 37.1 por ciento en relación al cierre esperado para el presente ejercicio.</w:t>
      </w:r>
    </w:p>
    <w:p w:rsidR="00660CC0" w:rsidRPr="00F65FDA" w:rsidRDefault="00660CC0" w:rsidP="00694EED">
      <w:pPr>
        <w:jc w:val="both"/>
      </w:pPr>
    </w:p>
    <w:p w:rsidR="00660CC0" w:rsidRPr="00F65FDA" w:rsidRDefault="00660CC0" w:rsidP="00694EED">
      <w:pPr>
        <w:jc w:val="both"/>
      </w:pPr>
      <w:r w:rsidRPr="00F65FDA">
        <w:t xml:space="preserve">Entre los conceptos más importantes del rubro se encuentran los Incentivos por Actos de Fiscalización sobre Impuestos Federales, con un presupuesto de 401.1 millones de pesos con un crecimiento anual respecto a su cierre 24.1 por ciento. Se pretende fortalecer la fiscalización con actos de mayor impacto; por ello se realizarán visitas domiciliarias, </w:t>
      </w:r>
      <w:r w:rsidRPr="00F65FDA">
        <w:lastRenderedPageBreak/>
        <w:t xml:space="preserve">revisiones de gabinete, dictámenes y cartas invitación, con lo cual se tiene considerado una recuperación de créditos por 5 millones de pesos. </w:t>
      </w:r>
    </w:p>
    <w:p w:rsidR="00660CC0" w:rsidRPr="00F65FDA" w:rsidRDefault="00660CC0" w:rsidP="00694EED">
      <w:pPr>
        <w:jc w:val="both"/>
      </w:pPr>
    </w:p>
    <w:p w:rsidR="00660CC0" w:rsidRPr="00F65FDA" w:rsidRDefault="00660CC0" w:rsidP="00694EED">
      <w:pPr>
        <w:jc w:val="both"/>
      </w:pPr>
      <w:r w:rsidRPr="00F65FDA">
        <w:t>Asimismo, se proyecta que el Impuesto Sobre Automóviles Nuevos tenga una variación anual de 8.6 por ciento dadas las expectativas de venta de nuevas unidades, con lo cual su presupuesto asciende a 284.3 millones de pesos.</w:t>
      </w:r>
    </w:p>
    <w:p w:rsidR="00660CC0" w:rsidRPr="00F65FDA" w:rsidRDefault="00660CC0" w:rsidP="00694EED">
      <w:pPr>
        <w:jc w:val="both"/>
      </w:pPr>
    </w:p>
    <w:p w:rsidR="00660CC0" w:rsidRPr="00F65FDA" w:rsidRDefault="00660CC0" w:rsidP="00694EED">
      <w:pPr>
        <w:jc w:val="both"/>
        <w:rPr>
          <w:b/>
        </w:rPr>
      </w:pPr>
      <w:r w:rsidRPr="00F65FDA">
        <w:rPr>
          <w:b/>
        </w:rPr>
        <w:t>Ingresos por Venta de Bienes y Servicios</w:t>
      </w:r>
    </w:p>
    <w:p w:rsidR="00660CC0" w:rsidRPr="00F65FDA" w:rsidRDefault="00660CC0" w:rsidP="00694EED">
      <w:pPr>
        <w:jc w:val="both"/>
      </w:pPr>
    </w:p>
    <w:p w:rsidR="00660CC0" w:rsidRPr="00F65FDA" w:rsidRDefault="00660CC0" w:rsidP="00694EED">
      <w:pPr>
        <w:jc w:val="both"/>
      </w:pPr>
      <w:r w:rsidRPr="00F65FDA">
        <w:t xml:space="preserve">Para el 2018, el único concepto clasificado bajo este rubro, los ingresos provenientes de Mantenimiento y Conservación de Programas Urbano </w:t>
      </w:r>
      <w:proofErr w:type="spellStart"/>
      <w:r w:rsidRPr="00F65FDA">
        <w:t>Multifinilitario</w:t>
      </w:r>
      <w:proofErr w:type="spellEnd"/>
      <w:r w:rsidRPr="00F65FDA">
        <w:t xml:space="preserve"> y del Catastro, presenta un presupuesto de 6.5 millones de pesos, que supera en 34.7 por ciento al cierre proyectado para el presente ejercicio provocado por el aumento en la facturación y porcentaje de retención autorizado en las tablas de valores.</w:t>
      </w:r>
    </w:p>
    <w:p w:rsidR="00660CC0" w:rsidRPr="00F65FDA" w:rsidRDefault="00660CC0" w:rsidP="00694EED">
      <w:pPr>
        <w:jc w:val="both"/>
        <w:rPr>
          <w:b/>
        </w:rPr>
      </w:pPr>
    </w:p>
    <w:p w:rsidR="00660CC0" w:rsidRPr="00F65FDA" w:rsidRDefault="00660CC0" w:rsidP="00694EED">
      <w:pPr>
        <w:jc w:val="both"/>
        <w:rPr>
          <w:b/>
        </w:rPr>
      </w:pPr>
      <w:r w:rsidRPr="00F65FDA">
        <w:rPr>
          <w:b/>
        </w:rPr>
        <w:t>Participaciones y Aportaciones</w:t>
      </w:r>
    </w:p>
    <w:p w:rsidR="00660CC0" w:rsidRPr="00F65FDA" w:rsidRDefault="00660CC0" w:rsidP="00694EED">
      <w:pPr>
        <w:jc w:val="both"/>
      </w:pPr>
    </w:p>
    <w:p w:rsidR="00660CC0" w:rsidRPr="00F65FDA" w:rsidRDefault="00660CC0" w:rsidP="00694EED">
      <w:pPr>
        <w:jc w:val="both"/>
      </w:pPr>
      <w:r w:rsidRPr="00F65FDA">
        <w:t>Bajo este rubro que comprende el 73.8 por ciento de los ingresos de la Administración Pública Centralizada se ha proyectado para el próximo ejercicio un presupuesto de 41,315.6 millones de pesos, con una variación anual de 18.1 por ciento, lo que representa en términos absolutos un monto de 6,341.3 millones de pesos por arriba de su presupuesto de 2017, y un 7.7 respecto al cierre estimado del presente ejercicio.</w:t>
      </w:r>
    </w:p>
    <w:p w:rsidR="00660CC0" w:rsidRPr="00F65FDA" w:rsidRDefault="00660CC0" w:rsidP="00694EED">
      <w:pPr>
        <w:jc w:val="both"/>
      </w:pPr>
    </w:p>
    <w:p w:rsidR="00660CC0" w:rsidRPr="00F65FDA" w:rsidRDefault="00660CC0" w:rsidP="00694EED">
      <w:pPr>
        <w:jc w:val="both"/>
      </w:pPr>
      <w:r w:rsidRPr="00F65FDA">
        <w:t>Dentro del citado total se encuentran 20,634.4 millones de pesos correspondientes a fondos de participaciones federales, recursos que derivan directamente de la recaudación federal participable. Su crecimiento estimado para 2018 es de 14.7 por ciento, lo que equivale a 2,646.4 millones de pesos, respecto a su presupuesto de 2017 y un 8.6 por ciento respecto al cierre esperado del presente ejercicio.</w:t>
      </w:r>
    </w:p>
    <w:p w:rsidR="00660CC0" w:rsidRPr="00F65FDA" w:rsidRDefault="00660CC0" w:rsidP="00694EED">
      <w:pPr>
        <w:jc w:val="both"/>
      </w:pPr>
    </w:p>
    <w:p w:rsidR="00660CC0" w:rsidRPr="00F65FDA" w:rsidRDefault="00660CC0" w:rsidP="00694EED">
      <w:pPr>
        <w:jc w:val="both"/>
      </w:pPr>
      <w:r w:rsidRPr="00F65FDA">
        <w:t>El citado crecimiento en mayor medida es consistente con una recaudación federal participable estimada en 2,902.7 miles de millones de pesos, la cual supera a la proyectada para el presente año en 8.9 por ciento y un 3.2 respecto al cierre estimado del presente ejercicio.</w:t>
      </w:r>
    </w:p>
    <w:p w:rsidR="00660CC0" w:rsidRPr="00F65FDA" w:rsidRDefault="00660CC0" w:rsidP="00694EED">
      <w:pPr>
        <w:jc w:val="both"/>
      </w:pPr>
    </w:p>
    <w:p w:rsidR="00660CC0" w:rsidRPr="00F65FDA" w:rsidRDefault="00660CC0" w:rsidP="00694EED">
      <w:pPr>
        <w:jc w:val="both"/>
      </w:pPr>
      <w:r w:rsidRPr="00F65FDA">
        <w:t>En términos más específicos, se estiman presupuestos por 14,093.7 millones de pesos para el Fondo General de Participaciones y de 3,671.3 millones para el Fondo de Fiscalización y Recaudación, con variaciones anuales de 7.8 para el primero y de un 10.2 por ciento para el segundo, respecto a lo que se estima se recibirá en 2017.</w:t>
      </w:r>
    </w:p>
    <w:p w:rsidR="00660CC0" w:rsidRPr="00F65FDA" w:rsidRDefault="00660CC0" w:rsidP="00694EED">
      <w:pPr>
        <w:jc w:val="both"/>
      </w:pPr>
    </w:p>
    <w:p w:rsidR="00660CC0" w:rsidRPr="00F65FDA" w:rsidRDefault="00660CC0" w:rsidP="00694EED">
      <w:pPr>
        <w:jc w:val="both"/>
      </w:pPr>
      <w:r w:rsidRPr="00F65FDA">
        <w:lastRenderedPageBreak/>
        <w:t>Por su parte, el Fondo de Fomento Municipal presenta un presupuesto de 429.7 millones de pesos y un crecimiento del 4.4 por ciento, el Fondo de Impuestos Especiales sobre Producción y Servicios cuenta con una estimación para 2018 de 504.8 millones de pesos, cifra superior en 17.8 por ciento respeto a su cierre estimado del presente ejercicio.</w:t>
      </w:r>
    </w:p>
    <w:p w:rsidR="00660CC0" w:rsidRPr="00F65FDA" w:rsidRDefault="00660CC0" w:rsidP="00694EED">
      <w:pPr>
        <w:jc w:val="both"/>
      </w:pPr>
    </w:p>
    <w:p w:rsidR="00660CC0" w:rsidRPr="00F65FDA" w:rsidRDefault="00660CC0" w:rsidP="00694EED">
      <w:pPr>
        <w:jc w:val="both"/>
      </w:pPr>
      <w:r w:rsidRPr="00F65FDA">
        <w:t>El concepto, denominado Participación Impuesto Sobre la Renta, Artículo 3-B de la Ley de Coordinación Fiscal presenta un crecimiento del 5.0 por ciento respecto a su cierre estimado, con un importe estimado de 1,020.8 millones de pesos, esto derivado del comportamiento mostrado en el presente ejercicio.</w:t>
      </w:r>
    </w:p>
    <w:p w:rsidR="00660CC0" w:rsidRPr="00F65FDA" w:rsidRDefault="00660CC0" w:rsidP="00694EED">
      <w:pPr>
        <w:jc w:val="both"/>
      </w:pPr>
    </w:p>
    <w:p w:rsidR="00660CC0" w:rsidRPr="00F65FDA" w:rsidRDefault="00660CC0" w:rsidP="00694EED">
      <w:pPr>
        <w:jc w:val="both"/>
      </w:pPr>
      <w:r w:rsidRPr="00F65FDA">
        <w:t>Como se mencionó anteriormente en este proyecto para 2018 se adiciona el concepto Impuesto Especial sobre Producción y Servicios a las Gasolinas y Diésel con un monto de 914.0 millones de pesos, 1.7 por ciento por arriba de lo presupuestado en 2017.</w:t>
      </w:r>
    </w:p>
    <w:p w:rsidR="00660CC0" w:rsidRPr="00F65FDA" w:rsidRDefault="00660CC0" w:rsidP="00694EED">
      <w:pPr>
        <w:jc w:val="both"/>
      </w:pPr>
    </w:p>
    <w:p w:rsidR="00660CC0" w:rsidRPr="00F65FDA" w:rsidRDefault="00660CC0" w:rsidP="00694EED">
      <w:pPr>
        <w:jc w:val="both"/>
      </w:pPr>
      <w:r w:rsidRPr="00F65FDA">
        <w:t>Por su lado, los Fondos de Aportaciones Federales que transfieren recursos para su aplicación en fines específicos presentan un presupuesto de 16,046.4 millones de pesos, superior en 4.1 por ciento a los ingresos que se proyecta captar en 2017.</w:t>
      </w:r>
    </w:p>
    <w:p w:rsidR="00660CC0" w:rsidRPr="00F65FDA" w:rsidRDefault="00660CC0" w:rsidP="00694EED">
      <w:pPr>
        <w:jc w:val="both"/>
      </w:pPr>
    </w:p>
    <w:p w:rsidR="00660CC0" w:rsidRPr="00F65FDA" w:rsidRDefault="00660CC0" w:rsidP="00694EED">
      <w:pPr>
        <w:jc w:val="both"/>
      </w:pPr>
      <w:r w:rsidRPr="00F65FDA">
        <w:t>Destacan por sus montos los ingresos correspondientes al Fondo de Aportaciones para la Nómina y Gasto Operativo, con 8,930 millones de pesos y del Fondo de Aportaciones para los Servicios de Salud con 2,459.9 millones, lo que implica crecimientos anuales del 3.5 y 7.9 por ciento, respectivamente, respecto a su cierre proyectado para 2017.</w:t>
      </w:r>
    </w:p>
    <w:p w:rsidR="00660CC0" w:rsidRPr="00F65FDA" w:rsidRDefault="00660CC0" w:rsidP="00694EED">
      <w:pPr>
        <w:jc w:val="both"/>
      </w:pPr>
    </w:p>
    <w:p w:rsidR="00660CC0" w:rsidRPr="00F65FDA" w:rsidRDefault="00660CC0" w:rsidP="00694EED">
      <w:pPr>
        <w:jc w:val="both"/>
      </w:pPr>
      <w:r w:rsidRPr="00F65FDA">
        <w:t xml:space="preserve">Las proyecciones de ingresos federales de recursos de los fondos de aportaciones referenciados a la recaudación federal participable, como en los casos del Fondo para la Infraestructura Social </w:t>
      </w:r>
      <w:proofErr w:type="gramStart"/>
      <w:r w:rsidRPr="00F65FDA">
        <w:t>representa</w:t>
      </w:r>
      <w:proofErr w:type="gramEnd"/>
      <w:r w:rsidRPr="00F65FDA">
        <w:t xml:space="preserve"> un 12.8 por ciento, el Fondo de Aportaciones para el Fortalecimiento de los Municipios, y el Fondo de Aportaciones para el Fortalecimiento de la Entidades Federativas presentan crecimientos anuales del 8.2 y 5.4 por ciento respectivamente, respecto de su cierre de 2017.</w:t>
      </w:r>
    </w:p>
    <w:p w:rsidR="00660CC0" w:rsidRPr="00F65FDA" w:rsidRDefault="00660CC0" w:rsidP="00694EED">
      <w:pPr>
        <w:jc w:val="both"/>
      </w:pPr>
    </w:p>
    <w:p w:rsidR="00660CC0" w:rsidRPr="00F65FDA" w:rsidRDefault="00660CC0" w:rsidP="00694EED">
      <w:pPr>
        <w:jc w:val="both"/>
      </w:pPr>
      <w:r w:rsidRPr="00F65FDA">
        <w:t xml:space="preserve">Dentro del Fondo de Aportaciones Múltiples se incluye la potencialización de 140.5 millones de pesos de recursos para continuar realizando inversiones en infraestructura educativa de mayor impacto, con el objetivo de mejorar la infraestructura de los planteles, para que sean espacios más dignos que permitan el desarrollo educativo en mejores condiciones, lo que provoca un crecimiento anual del 0.1 por ciento respecto al ejercicio fiscal 2017. </w:t>
      </w:r>
    </w:p>
    <w:p w:rsidR="00660CC0" w:rsidRPr="00F65FDA" w:rsidRDefault="00660CC0" w:rsidP="00694EED">
      <w:pPr>
        <w:jc w:val="both"/>
      </w:pPr>
    </w:p>
    <w:p w:rsidR="00660CC0" w:rsidRPr="00F65FDA" w:rsidRDefault="00660CC0" w:rsidP="00694EED">
      <w:pPr>
        <w:jc w:val="both"/>
      </w:pPr>
      <w:r w:rsidRPr="00F65FDA">
        <w:t xml:space="preserve">En cuanto al rubro de Convenios de Descentralización y Reasignación de Recursos, se proyecta un presupuesto de ingresos por 4,634.9 millones de pesos, el cual incluye convenios </w:t>
      </w:r>
      <w:r w:rsidRPr="00F65FDA">
        <w:lastRenderedPageBreak/>
        <w:t>que se proyecta sean suscritos con dependencias del Gobierno Federal el próximo año, lo cual implica un crecimiento anual del 14.4 por ciento, respecto al cierre estimado 2017.</w:t>
      </w:r>
    </w:p>
    <w:p w:rsidR="00660CC0" w:rsidRPr="00F65FDA" w:rsidRDefault="00660CC0" w:rsidP="00694EED">
      <w:pPr>
        <w:jc w:val="both"/>
        <w:rPr>
          <w:b/>
        </w:rPr>
      </w:pPr>
    </w:p>
    <w:p w:rsidR="00660CC0" w:rsidRPr="00F65FDA" w:rsidRDefault="00660CC0" w:rsidP="00694EED">
      <w:pPr>
        <w:jc w:val="both"/>
        <w:rPr>
          <w:b/>
        </w:rPr>
      </w:pPr>
      <w:r w:rsidRPr="00F65FDA">
        <w:rPr>
          <w:b/>
        </w:rPr>
        <w:t>Transferencias, Asignaciones, Subsidios y Otras Ayudas.</w:t>
      </w:r>
    </w:p>
    <w:p w:rsidR="00660CC0" w:rsidRPr="00F65FDA" w:rsidRDefault="00660CC0" w:rsidP="00694EED">
      <w:pPr>
        <w:jc w:val="both"/>
      </w:pPr>
    </w:p>
    <w:p w:rsidR="00660CC0" w:rsidRPr="00F65FDA" w:rsidRDefault="00660CC0" w:rsidP="00694EED">
      <w:pPr>
        <w:jc w:val="both"/>
      </w:pPr>
      <w:r w:rsidRPr="00F65FDA">
        <w:t xml:space="preserve">La proyección de Ingresos para este rubro asciende a 10,364.2 millones de pesos, los cuales se integran prácticamente en su totalidad por ingresos propios de las entidades paraestatales y por transferencias de recursos federales bajo el carácter de subsidios y subvenciones. </w:t>
      </w:r>
    </w:p>
    <w:p w:rsidR="00660CC0" w:rsidRPr="00F65FDA" w:rsidRDefault="00660CC0" w:rsidP="00694EED">
      <w:pPr>
        <w:jc w:val="both"/>
      </w:pPr>
    </w:p>
    <w:p w:rsidR="00660CC0" w:rsidRPr="00F65FDA" w:rsidRDefault="00660CC0" w:rsidP="00694EED">
      <w:pPr>
        <w:jc w:val="both"/>
      </w:pPr>
      <w:r w:rsidRPr="00F65FDA">
        <w:t>Se estiman los ingresos propios de las entidades paraestatales con un presupuesto de 7,901.3 millones de pesos con una variación anual de 9.9 por ciento, lo que representa ingresos superiores en 714.5 millones de pesos a los que se espera captar el presente año.</w:t>
      </w:r>
    </w:p>
    <w:p w:rsidR="00660CC0" w:rsidRPr="00F65FDA" w:rsidRDefault="00660CC0" w:rsidP="00694EED">
      <w:pPr>
        <w:jc w:val="both"/>
      </w:pPr>
    </w:p>
    <w:p w:rsidR="00660CC0" w:rsidRPr="00F65FDA" w:rsidRDefault="00660CC0" w:rsidP="00694EED">
      <w:pPr>
        <w:jc w:val="both"/>
      </w:pPr>
      <w:r w:rsidRPr="00F65FDA">
        <w:t>Si bien un importante número de entidades paraestatales presentan decrementos en sus previsiones de ingresos propios, los cuales dependen en importante medida de la demanda esperada de sus servicios, la citada variación positiva es atribuible en su totalidad a las aportaciones para seguridad social que capta el Instituto de Seguridad y Servicios Sociales de los Trabajadores del Estado de Sonora, cuyo presupuesto por 6,316.4 millones de pesos supera en 488.0 millones a sus ingresos para 2017, lo que representa un crecimiento anual de 8.4 por ciento.</w:t>
      </w:r>
    </w:p>
    <w:p w:rsidR="00660CC0" w:rsidRPr="00F65FDA" w:rsidRDefault="00660CC0" w:rsidP="00694EED">
      <w:pPr>
        <w:jc w:val="both"/>
      </w:pPr>
    </w:p>
    <w:p w:rsidR="00660CC0" w:rsidRDefault="00660CC0" w:rsidP="00694EED">
      <w:pPr>
        <w:jc w:val="both"/>
      </w:pPr>
      <w:r w:rsidRPr="00F65FDA">
        <w:t xml:space="preserve">También cobra relevancia el rubro con el concepto de Empresas de Participación Estatal Mayoritaria, la cual contiene la empresa </w:t>
      </w:r>
      <w:proofErr w:type="spellStart"/>
      <w:r w:rsidRPr="00F65FDA">
        <w:t>Telemax</w:t>
      </w:r>
      <w:proofErr w:type="spellEnd"/>
      <w:r w:rsidRPr="00F65FDA">
        <w:t>, que cuenta con un monto de 115.1 millones de pesos.</w:t>
      </w:r>
    </w:p>
    <w:p w:rsidR="00660CC0" w:rsidRPr="00F65FDA" w:rsidRDefault="00660CC0" w:rsidP="00694EED">
      <w:pPr>
        <w:jc w:val="both"/>
      </w:pPr>
    </w:p>
    <w:p w:rsidR="00660CC0" w:rsidRPr="00F65FDA" w:rsidRDefault="00660CC0" w:rsidP="00694EED">
      <w:pPr>
        <w:jc w:val="both"/>
      </w:pPr>
      <w:r w:rsidRPr="00F65FDA">
        <w:t>Dentro del rubro Subsidios y Subvenciones, se anticipa que el Estado captará recursos por 2,362.5 millones de pesos provenientes de subsidios federales, lo que representa una variación negativa del 17.0 por ciento por arriba de lo que se estima recibir en el presente año, y un decremento del 21.5 por ciento respecto a lo que se presupuestó en 2017, provocado por la menor asignación para el Estado en el Presupuesto de Egresos de la Federación 2018, ya que en este no se incluye el Fondo para el Fortalecimiento de la Infraestructura Estatal y Municipal, el cual se aplica en infraestructura deportiva, educativa, pavimentación y alumbrado público.</w:t>
      </w:r>
    </w:p>
    <w:p w:rsidR="00660CC0" w:rsidRPr="00F65FDA" w:rsidRDefault="00660CC0" w:rsidP="00694EED">
      <w:pPr>
        <w:jc w:val="both"/>
      </w:pPr>
    </w:p>
    <w:p w:rsidR="00660CC0" w:rsidRPr="00F65FDA" w:rsidRDefault="00660CC0" w:rsidP="00694EED">
      <w:pPr>
        <w:jc w:val="both"/>
      </w:pPr>
      <w:r w:rsidRPr="00F65FDA">
        <w:t xml:space="preserve">Este rubro se concentra en los conceptos de Programas Regionales por 200.00 millones de pesos y Proyectos de Desarrollo Regional, el cual cuenta con un presupuesto de 623.0 millones de pesos para la ejecución de obras de infraestructura por parte del Estado, y el concepto de Fortalecimiento Financiero con un presupuesto de 250.0 millones de pesos. Así mismo se proyecta un ingreso de 16.0 millones de pesos para el fondo denominado Fondo de </w:t>
      </w:r>
      <w:r w:rsidRPr="00F65FDA">
        <w:lastRenderedPageBreak/>
        <w:t>Apoyo a Migrantes, y para el Fondo para el Desarrollo Regional Sustentable de Estados y Municipios Mineros se contemplan 360 millones de pesos.</w:t>
      </w:r>
    </w:p>
    <w:p w:rsidR="00660CC0" w:rsidRPr="00F65FDA" w:rsidRDefault="00660CC0" w:rsidP="00694EED">
      <w:pPr>
        <w:jc w:val="both"/>
        <w:rPr>
          <w:b/>
        </w:rPr>
      </w:pPr>
    </w:p>
    <w:p w:rsidR="00660CC0" w:rsidRPr="00F65FDA" w:rsidRDefault="00660CC0" w:rsidP="00694EED">
      <w:pPr>
        <w:jc w:val="both"/>
        <w:rPr>
          <w:b/>
        </w:rPr>
      </w:pPr>
      <w:r w:rsidRPr="00F65FDA">
        <w:rPr>
          <w:b/>
        </w:rPr>
        <w:t>Ingresos Derivados de Financiamiento</w:t>
      </w:r>
    </w:p>
    <w:p w:rsidR="00660CC0" w:rsidRPr="00F65FDA" w:rsidRDefault="00660CC0" w:rsidP="00694EED">
      <w:pPr>
        <w:jc w:val="both"/>
      </w:pPr>
    </w:p>
    <w:p w:rsidR="00660CC0" w:rsidRPr="00F65FDA" w:rsidRDefault="00660CC0" w:rsidP="00694EED">
      <w:pPr>
        <w:jc w:val="both"/>
      </w:pPr>
      <w:r w:rsidRPr="00F65FDA">
        <w:t>El presupuesto de ingresos provenientes de financiamiento contenido en esta Iniciativa se ubica 5,500 millones de pesos que representa un 22.2 por ciento por arriba del presupuesto para el presente ejercicio de los cuales 2,100.0 millones de pesos corresponden al concepto de Diferimiento de Pagos, y 3,400.0 millones de pesos a Créditos de Corto Plazo.</w:t>
      </w:r>
    </w:p>
    <w:p w:rsidR="00660CC0" w:rsidRPr="00F65FDA" w:rsidRDefault="00660CC0" w:rsidP="00694EED">
      <w:pPr>
        <w:jc w:val="both"/>
      </w:pPr>
    </w:p>
    <w:p w:rsidR="00660CC0" w:rsidRPr="00F65FDA" w:rsidRDefault="00660CC0" w:rsidP="00694EED">
      <w:pPr>
        <w:rPr>
          <w:b/>
          <w:caps/>
        </w:rPr>
      </w:pPr>
      <w:bookmarkStart w:id="1" w:name="INDICE8"/>
      <w:bookmarkEnd w:id="1"/>
      <w:r w:rsidRPr="00F65FDA">
        <w:rPr>
          <w:b/>
          <w:caps/>
        </w:rPr>
        <w:t>Riesgos y Mitigantes</w:t>
      </w:r>
    </w:p>
    <w:p w:rsidR="00660CC0" w:rsidRPr="00F65FDA" w:rsidRDefault="00660CC0" w:rsidP="00694EED">
      <w:pPr>
        <w:rPr>
          <w:b/>
          <w:caps/>
        </w:rPr>
      </w:pPr>
    </w:p>
    <w:p w:rsidR="00660CC0" w:rsidRPr="00F65FDA" w:rsidRDefault="00660CC0" w:rsidP="00694EED">
      <w:pPr>
        <w:jc w:val="both"/>
        <w:rPr>
          <w:b/>
        </w:rPr>
      </w:pPr>
      <w:r w:rsidRPr="00F65FDA">
        <w:rPr>
          <w:b/>
        </w:rPr>
        <w:t>Recursos Estatales limitados</w:t>
      </w:r>
    </w:p>
    <w:p w:rsidR="00660CC0" w:rsidRPr="00F65FDA" w:rsidRDefault="00660CC0" w:rsidP="00694EED">
      <w:pPr>
        <w:rPr>
          <w:b/>
          <w:caps/>
        </w:rPr>
      </w:pPr>
    </w:p>
    <w:p w:rsidR="00660CC0" w:rsidRPr="00F65FDA" w:rsidRDefault="00660CC0" w:rsidP="00694EED">
      <w:pPr>
        <w:spacing w:before="100" w:beforeAutospacing="1" w:after="100" w:afterAutospacing="1"/>
        <w:contextualSpacing/>
        <w:jc w:val="both"/>
        <w:rPr>
          <w:rFonts w:eastAsia="Cambria"/>
          <w:lang w:val="es-MX" w:eastAsia="en-US"/>
        </w:rPr>
      </w:pPr>
      <w:r w:rsidRPr="00F65FDA">
        <w:rPr>
          <w:rFonts w:eastAsia="Cambria"/>
          <w:b/>
          <w:u w:val="single"/>
          <w:lang w:val="es-MX" w:eastAsia="en-US"/>
        </w:rPr>
        <w:t>Riegos:</w:t>
      </w:r>
      <w:r w:rsidRPr="00F65FDA">
        <w:rPr>
          <w:rFonts w:eastAsia="Cambria"/>
          <w:lang w:val="es-MX" w:eastAsia="en-US"/>
        </w:rPr>
        <w:t xml:space="preserve"> El Estado tiene una alta dependencia de las participaciones y aportaciones federales, cuenta con recursos limitados para atender las necesidades de inversión pública y para poder empatar recursos de programas federales. En los últimos años se ha observado un deterioro sistemático en las finanzas públicas de algunas entidades federativas, así como en algunos municipios. Lo anterior se ha dado, en parte, como resultado del creciente endeudamiento en el que han incurrido los gobiernos subnacionales y por otros, la deficiente recaudación propia de Estados y Municipios.</w:t>
      </w:r>
    </w:p>
    <w:p w:rsidR="00660CC0" w:rsidRPr="00F65FDA" w:rsidRDefault="00660CC0" w:rsidP="00694EED">
      <w:pPr>
        <w:spacing w:before="100" w:beforeAutospacing="1" w:after="100" w:afterAutospacing="1"/>
        <w:ind w:left="720"/>
        <w:contextualSpacing/>
        <w:jc w:val="both"/>
        <w:rPr>
          <w:rFonts w:eastAsia="Cambria"/>
          <w:lang w:val="es-MX" w:eastAsia="en-US"/>
        </w:rPr>
      </w:pPr>
    </w:p>
    <w:p w:rsidR="00660CC0" w:rsidRPr="00F65FDA" w:rsidRDefault="00660CC0" w:rsidP="00694EED">
      <w:pPr>
        <w:spacing w:before="100" w:beforeAutospacing="1" w:after="100" w:afterAutospacing="1"/>
        <w:contextualSpacing/>
        <w:jc w:val="both"/>
        <w:rPr>
          <w:rFonts w:eastAsia="Cambria"/>
          <w:lang w:val="es-MX" w:eastAsia="en-US"/>
        </w:rPr>
      </w:pPr>
      <w:r w:rsidRPr="00F65FDA">
        <w:rPr>
          <w:rFonts w:eastAsia="Cambria"/>
          <w:lang w:val="es-MX" w:eastAsia="en-US"/>
        </w:rPr>
        <w:t xml:space="preserve">Como se ha mencionado, los ingresos obtenidos por el Estado de Sonora por concepto de contribuciones </w:t>
      </w:r>
      <w:proofErr w:type="gramStart"/>
      <w:r w:rsidRPr="00F65FDA">
        <w:rPr>
          <w:rFonts w:eastAsia="Cambria"/>
          <w:lang w:val="es-MX" w:eastAsia="en-US"/>
        </w:rPr>
        <w:t>estatales,</w:t>
      </w:r>
      <w:proofErr w:type="gramEnd"/>
      <w:r w:rsidRPr="00F65FDA">
        <w:rPr>
          <w:rFonts w:eastAsia="Cambria"/>
          <w:lang w:val="es-MX" w:eastAsia="en-US"/>
        </w:rPr>
        <w:t xml:space="preserve"> son directamente proporcionales a los ingresos que obtendrá por participaciones federales. Por lo que el mayor esfuerzo en la administración tributaria para la obtención de ingresos por contribuciones </w:t>
      </w:r>
      <w:proofErr w:type="gramStart"/>
      <w:r w:rsidRPr="00F65FDA">
        <w:rPr>
          <w:rFonts w:eastAsia="Cambria"/>
          <w:lang w:val="es-MX" w:eastAsia="en-US"/>
        </w:rPr>
        <w:t>propias,</w:t>
      </w:r>
      <w:proofErr w:type="gramEnd"/>
      <w:r w:rsidRPr="00F65FDA">
        <w:rPr>
          <w:rFonts w:eastAsia="Cambria"/>
          <w:lang w:val="es-MX" w:eastAsia="en-US"/>
        </w:rPr>
        <w:t xml:space="preserve"> se verá reflejado en mayores ingresos por participaciones federales.</w:t>
      </w:r>
    </w:p>
    <w:p w:rsidR="00660CC0" w:rsidRPr="00F65FDA" w:rsidRDefault="00660CC0" w:rsidP="00694EED">
      <w:pPr>
        <w:spacing w:before="100" w:beforeAutospacing="1" w:after="100" w:afterAutospacing="1"/>
        <w:contextualSpacing/>
        <w:jc w:val="both"/>
        <w:rPr>
          <w:rFonts w:eastAsia="Cambria"/>
          <w:lang w:val="es-MX" w:eastAsia="en-US"/>
        </w:rPr>
      </w:pPr>
    </w:p>
    <w:p w:rsidR="00660CC0" w:rsidRPr="00F65FDA" w:rsidRDefault="00660CC0" w:rsidP="00694EED">
      <w:pPr>
        <w:spacing w:before="100" w:beforeAutospacing="1" w:after="100" w:afterAutospacing="1"/>
        <w:contextualSpacing/>
        <w:jc w:val="both"/>
        <w:rPr>
          <w:rFonts w:eastAsia="Cambria"/>
          <w:lang w:val="es-MX" w:eastAsia="en-US"/>
        </w:rPr>
      </w:pPr>
      <w:r w:rsidRPr="00F65FDA">
        <w:rPr>
          <w:rFonts w:eastAsia="Cambria"/>
          <w:lang w:val="es-MX" w:eastAsia="en-US"/>
        </w:rPr>
        <w:t>En el ámbito de la política de ingresos podría fortalecerse la recaudación de los ingresos propios de las entidades federativas y los municipios que tienen un nivel alto de deuda, pues la baja recaudación que tienen es una de las razones más importantes por las que han incurrido en un mayor endeudamiento en los últimos años a nivel estatal. En este orden de ideas, si no se realizan las adecuaciones normativas correspondientes para optimizar la actividad recaudatoria y si no se utilizan mecanismos adecuados y disciplinados de refinanciamiento para atenuar la deuda estatal actual, existe un riesgo inminente de déficit en las finanzas públicas estatales.</w:t>
      </w:r>
    </w:p>
    <w:p w:rsidR="00660CC0" w:rsidRPr="00F65FDA" w:rsidRDefault="00660CC0" w:rsidP="00694EED">
      <w:pPr>
        <w:spacing w:before="100" w:beforeAutospacing="1" w:after="100" w:afterAutospacing="1"/>
        <w:ind w:left="720"/>
        <w:contextualSpacing/>
        <w:jc w:val="both"/>
        <w:rPr>
          <w:rFonts w:eastAsia="Cambria"/>
          <w:lang w:val="es-MX" w:eastAsia="en-US"/>
        </w:rPr>
      </w:pPr>
    </w:p>
    <w:p w:rsidR="00660CC0" w:rsidRPr="00F65FDA" w:rsidRDefault="00660CC0" w:rsidP="00694EED">
      <w:pPr>
        <w:spacing w:before="100" w:beforeAutospacing="1" w:after="100" w:afterAutospacing="1"/>
        <w:contextualSpacing/>
        <w:jc w:val="both"/>
        <w:rPr>
          <w:rFonts w:eastAsia="Cambria"/>
          <w:lang w:val="es-MX" w:eastAsia="en-US"/>
        </w:rPr>
      </w:pPr>
      <w:r w:rsidRPr="00F65FDA">
        <w:rPr>
          <w:rFonts w:eastAsia="Cambria"/>
          <w:b/>
          <w:u w:val="single"/>
          <w:lang w:val="es-MX" w:eastAsia="en-US"/>
        </w:rPr>
        <w:lastRenderedPageBreak/>
        <w:t>Mitigante</w:t>
      </w:r>
      <w:r w:rsidRPr="00F65FDA">
        <w:rPr>
          <w:rFonts w:eastAsia="Cambria"/>
          <w:lang w:val="es-MX" w:eastAsia="en-US"/>
        </w:rPr>
        <w:t>: Se proponen estrategias de recaudación y fiscalización que permitan la eficacia y eficiencia recaudatoria para la obtención de los ingresos que se estiman obtener en el presente ejercicio fiscal.</w:t>
      </w:r>
    </w:p>
    <w:p w:rsidR="00660CC0" w:rsidRPr="00F65FDA" w:rsidRDefault="00660CC0" w:rsidP="00694EED">
      <w:pPr>
        <w:spacing w:before="100" w:beforeAutospacing="1" w:after="100" w:afterAutospacing="1"/>
        <w:ind w:left="720"/>
        <w:contextualSpacing/>
        <w:jc w:val="both"/>
        <w:rPr>
          <w:rFonts w:eastAsia="Cambria"/>
          <w:lang w:val="es-MX" w:eastAsia="en-US"/>
        </w:rPr>
      </w:pPr>
    </w:p>
    <w:p w:rsidR="00660CC0" w:rsidRPr="00F65FDA" w:rsidRDefault="00660CC0" w:rsidP="00694EED">
      <w:pPr>
        <w:spacing w:before="100" w:beforeAutospacing="1" w:after="100" w:afterAutospacing="1"/>
        <w:contextualSpacing/>
        <w:jc w:val="both"/>
        <w:rPr>
          <w:rFonts w:eastAsia="Cambria"/>
          <w:b/>
          <w:lang w:val="es-MX" w:eastAsia="en-US"/>
        </w:rPr>
      </w:pPr>
      <w:r w:rsidRPr="00F65FDA">
        <w:rPr>
          <w:rFonts w:eastAsia="Cambria"/>
          <w:b/>
          <w:lang w:val="es-MX" w:eastAsia="en-US"/>
        </w:rPr>
        <w:t>Nivel de Endeudamiento</w:t>
      </w:r>
    </w:p>
    <w:p w:rsidR="00660CC0" w:rsidRPr="00F65FDA" w:rsidRDefault="00660CC0" w:rsidP="00694EED">
      <w:pPr>
        <w:spacing w:before="100" w:beforeAutospacing="1" w:after="100" w:afterAutospacing="1"/>
        <w:contextualSpacing/>
        <w:jc w:val="both"/>
        <w:rPr>
          <w:rFonts w:eastAsia="Cambria"/>
          <w:lang w:val="es-MX" w:eastAsia="en-US"/>
        </w:rPr>
      </w:pPr>
    </w:p>
    <w:p w:rsidR="00660CC0" w:rsidRPr="00F65FDA" w:rsidRDefault="00660CC0" w:rsidP="00694EED">
      <w:pPr>
        <w:spacing w:before="100" w:beforeAutospacing="1" w:after="100" w:afterAutospacing="1"/>
        <w:contextualSpacing/>
        <w:jc w:val="both"/>
        <w:rPr>
          <w:rFonts w:eastAsia="Cambria"/>
          <w:lang w:val="es-MX" w:eastAsia="en-US"/>
        </w:rPr>
      </w:pPr>
      <w:r w:rsidRPr="00F65FDA">
        <w:rPr>
          <w:rFonts w:eastAsia="Cambria"/>
          <w:b/>
          <w:u w:val="single"/>
          <w:lang w:val="es-MX" w:eastAsia="en-US"/>
        </w:rPr>
        <w:t>Riesgos:</w:t>
      </w:r>
      <w:r w:rsidRPr="00F65FDA">
        <w:rPr>
          <w:rFonts w:eastAsia="Cambria"/>
          <w:lang w:val="es-MX" w:eastAsia="en-US"/>
        </w:rPr>
        <w:t xml:space="preserve"> El nuevo Sistema de Alertas de la Secretaría de Hacienda y Crédito Público (SHCP) establece criterios para determinar el Techo de Financiamiento Neto de Entidades Federativas y Municipios. El financiamiento Neto está sujeto a la Cuenta Pública 2017 y entrarán en vigor en 2018 conforme al Presupuesto de los Ingresos de Libre Disposición (</w:t>
      </w:r>
      <w:proofErr w:type="spellStart"/>
      <w:r w:rsidRPr="00F65FDA">
        <w:rPr>
          <w:rFonts w:eastAsia="Cambria"/>
          <w:lang w:val="es-MX" w:eastAsia="en-US"/>
        </w:rPr>
        <w:t>ILDs</w:t>
      </w:r>
      <w:proofErr w:type="spellEnd"/>
      <w:r w:rsidRPr="00F65FDA">
        <w:rPr>
          <w:rFonts w:eastAsia="Cambria"/>
          <w:lang w:val="es-MX" w:eastAsia="en-US"/>
        </w:rPr>
        <w:t>) del año 2018 y las amortizaciones. Los límites de Techo de Financiamiento Neto están determinados por dicha métrica que consta de los siguientes indicadores:</w:t>
      </w:r>
    </w:p>
    <w:p w:rsidR="00660CC0" w:rsidRPr="00F65FDA" w:rsidRDefault="00660CC0" w:rsidP="00694EED">
      <w:pPr>
        <w:spacing w:before="100" w:beforeAutospacing="1" w:after="100" w:afterAutospacing="1"/>
        <w:ind w:left="720"/>
        <w:contextualSpacing/>
        <w:jc w:val="both"/>
        <w:rPr>
          <w:rFonts w:eastAsia="Cambria"/>
          <w:lang w:val="es-MX" w:eastAsia="en-US"/>
        </w:rPr>
      </w:pPr>
    </w:p>
    <w:p w:rsidR="00660CC0" w:rsidRPr="00F65FDA" w:rsidRDefault="00660CC0" w:rsidP="00694EED">
      <w:pPr>
        <w:numPr>
          <w:ilvl w:val="0"/>
          <w:numId w:val="62"/>
        </w:numPr>
        <w:tabs>
          <w:tab w:val="clear" w:pos="1080"/>
          <w:tab w:val="num" w:pos="567"/>
        </w:tabs>
        <w:spacing w:before="100" w:beforeAutospacing="1" w:after="100" w:afterAutospacing="1"/>
        <w:ind w:left="567" w:hanging="283"/>
        <w:jc w:val="both"/>
        <w:rPr>
          <w:lang w:val="es-MX" w:eastAsia="es-MX"/>
        </w:rPr>
      </w:pPr>
      <w:r w:rsidRPr="00F65FDA">
        <w:rPr>
          <w:b/>
          <w:bCs/>
          <w:lang w:val="es-MX" w:eastAsia="es-MX"/>
        </w:rPr>
        <w:t>Indicador 1:</w:t>
      </w:r>
      <w:r w:rsidRPr="00F65FDA">
        <w:rPr>
          <w:lang w:val="es-MX" w:eastAsia="es-MX"/>
        </w:rPr>
        <w:t> Deuda Pública y Obligaciones como proporción de los Ingresos de Libre Disposición;</w:t>
      </w:r>
    </w:p>
    <w:p w:rsidR="00660CC0" w:rsidRPr="00F65FDA" w:rsidRDefault="00660CC0" w:rsidP="00694EED">
      <w:pPr>
        <w:numPr>
          <w:ilvl w:val="0"/>
          <w:numId w:val="62"/>
        </w:numPr>
        <w:tabs>
          <w:tab w:val="clear" w:pos="1080"/>
          <w:tab w:val="num" w:pos="567"/>
        </w:tabs>
        <w:spacing w:before="100" w:beforeAutospacing="1" w:after="100" w:afterAutospacing="1"/>
        <w:ind w:left="567" w:hanging="283"/>
        <w:jc w:val="both"/>
        <w:rPr>
          <w:lang w:val="es-MX" w:eastAsia="es-MX"/>
        </w:rPr>
      </w:pPr>
      <w:r w:rsidRPr="00F65FDA">
        <w:rPr>
          <w:b/>
          <w:bCs/>
          <w:lang w:val="es-MX" w:eastAsia="es-MX"/>
        </w:rPr>
        <w:t>Indicador 2:</w:t>
      </w:r>
      <w:r w:rsidRPr="00F65FDA">
        <w:rPr>
          <w:lang w:val="es-MX" w:eastAsia="es-MX"/>
        </w:rPr>
        <w:t> Servicio de la Deuda y de Obligaciones como proporción de los Ingresos de Libre Disposición; y</w:t>
      </w:r>
    </w:p>
    <w:p w:rsidR="00660CC0" w:rsidRPr="00F65FDA" w:rsidRDefault="00660CC0" w:rsidP="00694EED">
      <w:pPr>
        <w:numPr>
          <w:ilvl w:val="0"/>
          <w:numId w:val="62"/>
        </w:numPr>
        <w:tabs>
          <w:tab w:val="clear" w:pos="1080"/>
          <w:tab w:val="num" w:pos="567"/>
        </w:tabs>
        <w:spacing w:before="100" w:beforeAutospacing="1" w:after="100" w:afterAutospacing="1"/>
        <w:ind w:left="567" w:hanging="283"/>
        <w:jc w:val="both"/>
        <w:rPr>
          <w:lang w:val="es-MX" w:eastAsia="es-MX"/>
        </w:rPr>
      </w:pPr>
      <w:r w:rsidRPr="00F65FDA">
        <w:rPr>
          <w:b/>
          <w:bCs/>
          <w:lang w:val="es-MX" w:eastAsia="es-MX"/>
        </w:rPr>
        <w:t>Indicador 3:</w:t>
      </w:r>
      <w:r w:rsidRPr="00F65FDA">
        <w:rPr>
          <w:lang w:val="es-MX" w:eastAsia="es-MX"/>
        </w:rPr>
        <w:t> Obligaciones a Corto Plazo y Proveedores y Contratistas como proporción de los Ingresos Totales.</w:t>
      </w:r>
    </w:p>
    <w:p w:rsidR="00660CC0" w:rsidRPr="00F65FDA" w:rsidRDefault="00660CC0" w:rsidP="00694EED">
      <w:pPr>
        <w:spacing w:before="100" w:beforeAutospacing="1" w:after="100" w:afterAutospacing="1"/>
        <w:contextualSpacing/>
        <w:jc w:val="both"/>
        <w:rPr>
          <w:rFonts w:eastAsia="Cambria"/>
          <w:lang w:val="es-MX" w:eastAsia="en-US"/>
        </w:rPr>
      </w:pPr>
      <w:r w:rsidRPr="00F65FDA">
        <w:rPr>
          <w:rFonts w:eastAsia="Cambria"/>
          <w:lang w:val="es-MX" w:eastAsia="en-US"/>
        </w:rPr>
        <w:t>La medición clasifica el nivel de endeudamiento de las entidades federativas en tres niveles: Endeudamiento Sostenible, Endeudamiento en Observación y Endeudamiento Elevado.</w:t>
      </w:r>
    </w:p>
    <w:p w:rsidR="00660CC0" w:rsidRPr="00F65FDA" w:rsidRDefault="00660CC0" w:rsidP="00694EED">
      <w:pPr>
        <w:spacing w:before="100" w:beforeAutospacing="1" w:after="100" w:afterAutospacing="1"/>
        <w:ind w:left="720"/>
        <w:contextualSpacing/>
        <w:jc w:val="both"/>
        <w:rPr>
          <w:rFonts w:eastAsia="Cambria"/>
          <w:lang w:val="es-MX" w:eastAsia="en-US"/>
        </w:rPr>
      </w:pPr>
    </w:p>
    <w:p w:rsidR="00660CC0" w:rsidRPr="00F65FDA" w:rsidRDefault="00660CC0" w:rsidP="00694EED">
      <w:pPr>
        <w:spacing w:before="100" w:beforeAutospacing="1" w:after="100" w:afterAutospacing="1"/>
        <w:contextualSpacing/>
        <w:jc w:val="both"/>
        <w:rPr>
          <w:rFonts w:eastAsia="Cambria"/>
          <w:lang w:val="es-MX" w:eastAsia="en-US"/>
        </w:rPr>
      </w:pPr>
      <w:r w:rsidRPr="00F65FDA">
        <w:rPr>
          <w:rFonts w:eastAsia="Cambria"/>
          <w:lang w:val="es-MX" w:eastAsia="en-US"/>
        </w:rPr>
        <w:t xml:space="preserve">El Estado de Sonora se encuentra en un Nivel de Endeudamiento </w:t>
      </w:r>
      <w:r w:rsidRPr="00F65FDA">
        <w:rPr>
          <w:rFonts w:eastAsia="Cambria"/>
          <w:b/>
          <w:i/>
          <w:lang w:val="es-MX" w:eastAsia="en-US"/>
        </w:rPr>
        <w:t>En Observación</w:t>
      </w:r>
      <w:r w:rsidRPr="00F65FDA">
        <w:rPr>
          <w:rFonts w:eastAsia="Cambria"/>
          <w:lang w:val="es-MX" w:eastAsia="en-US"/>
        </w:rPr>
        <w:t xml:space="preserve">, considerando la información de la SHCP y la cuenta pública 2016, el cual tendrá como Techo de Financiamiento Neto el 5% de los Ingresos de Libre Disposición que se presupuestarán para el año 2018 más amortizaciones. </w:t>
      </w:r>
    </w:p>
    <w:p w:rsidR="00660CC0" w:rsidRPr="00F65FDA" w:rsidRDefault="00660CC0" w:rsidP="00694EED">
      <w:pPr>
        <w:spacing w:before="100" w:beforeAutospacing="1" w:after="100" w:afterAutospacing="1"/>
        <w:contextualSpacing/>
        <w:jc w:val="both"/>
        <w:rPr>
          <w:rFonts w:eastAsia="Cambria"/>
          <w:b/>
          <w:u w:val="single"/>
          <w:lang w:val="es-MX" w:eastAsia="en-US"/>
        </w:rPr>
      </w:pPr>
    </w:p>
    <w:p w:rsidR="00660CC0" w:rsidRPr="00F65FDA" w:rsidRDefault="00660CC0" w:rsidP="00694EED">
      <w:pPr>
        <w:spacing w:before="100" w:beforeAutospacing="1" w:after="100" w:afterAutospacing="1"/>
        <w:contextualSpacing/>
        <w:jc w:val="both"/>
        <w:rPr>
          <w:rFonts w:eastAsia="Cambria"/>
          <w:lang w:val="es-MX" w:eastAsia="en-US"/>
        </w:rPr>
      </w:pPr>
      <w:r w:rsidRPr="00F65FDA">
        <w:rPr>
          <w:rFonts w:eastAsia="Cambria"/>
          <w:b/>
          <w:u w:val="single"/>
          <w:lang w:val="es-MX" w:eastAsia="en-US"/>
        </w:rPr>
        <w:t>Mitigante</w:t>
      </w:r>
      <w:r w:rsidRPr="00F65FDA">
        <w:rPr>
          <w:rFonts w:eastAsia="Cambria"/>
          <w:lang w:val="es-MX" w:eastAsia="en-US"/>
        </w:rPr>
        <w:t>: Ante este escenario el Gobierno tiene que aumentar su ahorro interno aumentando sus ingresos actuales y creando otras posibles fuentes de ingresos, directas e indirectas. Asimismo, ante la nueva Ley de Disciplina Financiera para Entidades Federativas y Municipios, en conjunto con la reglamentación y lineamientos en los que se basa el Sistema de Alertas, es importante considerar:</w:t>
      </w:r>
    </w:p>
    <w:p w:rsidR="00660CC0" w:rsidRPr="00F65FDA" w:rsidRDefault="00660CC0" w:rsidP="00694EED">
      <w:pPr>
        <w:spacing w:before="100" w:beforeAutospacing="1" w:after="100" w:afterAutospacing="1"/>
        <w:ind w:left="720"/>
        <w:contextualSpacing/>
        <w:jc w:val="both"/>
        <w:rPr>
          <w:rFonts w:eastAsia="Cambria"/>
          <w:lang w:val="es-MX" w:eastAsia="en-US"/>
        </w:rPr>
      </w:pPr>
    </w:p>
    <w:p w:rsidR="00660CC0" w:rsidRPr="00F65FDA" w:rsidRDefault="00660CC0" w:rsidP="00694EED">
      <w:pPr>
        <w:numPr>
          <w:ilvl w:val="0"/>
          <w:numId w:val="63"/>
        </w:numPr>
        <w:spacing w:before="100" w:beforeAutospacing="1" w:after="100" w:afterAutospacing="1"/>
        <w:ind w:left="567" w:hanging="283"/>
        <w:contextualSpacing/>
        <w:jc w:val="both"/>
        <w:rPr>
          <w:rFonts w:eastAsia="Cambria"/>
          <w:lang w:val="es-MX" w:eastAsia="en-US"/>
        </w:rPr>
      </w:pPr>
      <w:r w:rsidRPr="00F65FDA">
        <w:rPr>
          <w:rFonts w:eastAsia="Cambria"/>
          <w:lang w:val="es-MX" w:eastAsia="en-US"/>
        </w:rPr>
        <w:t xml:space="preserve">Reducción de la Deuda Pública y Obligaciones y un aumento en los Ingresos Estatales con el objetivo de aumentar los Ingresos de Libre Disposición; de esta manera mejorar el indicador de </w:t>
      </w:r>
      <w:r w:rsidRPr="00F65FDA">
        <w:rPr>
          <w:lang w:val="es-MX" w:eastAsia="es-MX"/>
        </w:rPr>
        <w:t>Deuda Pública y Obligaciones como proporción de los Ingresos de Libre Disposición.</w:t>
      </w:r>
    </w:p>
    <w:p w:rsidR="00660CC0" w:rsidRPr="00F65FDA" w:rsidRDefault="00660CC0" w:rsidP="00694EED">
      <w:pPr>
        <w:spacing w:before="100" w:beforeAutospacing="1" w:after="100" w:afterAutospacing="1"/>
        <w:ind w:left="1800"/>
        <w:contextualSpacing/>
        <w:jc w:val="both"/>
        <w:rPr>
          <w:rFonts w:eastAsia="Cambria"/>
          <w:lang w:val="es-MX" w:eastAsia="en-US"/>
        </w:rPr>
      </w:pPr>
    </w:p>
    <w:p w:rsidR="00660CC0" w:rsidRPr="00F65FDA" w:rsidRDefault="00660CC0" w:rsidP="00694EED">
      <w:pPr>
        <w:numPr>
          <w:ilvl w:val="0"/>
          <w:numId w:val="63"/>
        </w:numPr>
        <w:spacing w:before="100" w:beforeAutospacing="1" w:after="100" w:afterAutospacing="1"/>
        <w:ind w:left="567" w:hanging="283"/>
        <w:contextualSpacing/>
        <w:jc w:val="both"/>
        <w:rPr>
          <w:rFonts w:eastAsia="Cambria"/>
          <w:lang w:val="es-MX" w:eastAsia="en-US"/>
        </w:rPr>
      </w:pPr>
      <w:r w:rsidRPr="00F65FDA">
        <w:rPr>
          <w:lang w:val="es-MX" w:eastAsia="es-MX"/>
        </w:rPr>
        <w:lastRenderedPageBreak/>
        <w:t xml:space="preserve">Buscar optimizar la estructura de la deuda que permita aumentar la capacidad financiera. Con el fin de mejorar el Indicador </w:t>
      </w:r>
      <w:r w:rsidR="0056022F" w:rsidRPr="00F65FDA">
        <w:rPr>
          <w:lang w:val="es-MX" w:eastAsia="es-MX"/>
        </w:rPr>
        <w:t>de Servicio</w:t>
      </w:r>
      <w:r w:rsidRPr="00F65FDA">
        <w:rPr>
          <w:lang w:val="es-MX" w:eastAsia="es-MX"/>
        </w:rPr>
        <w:t xml:space="preserve"> de la Deuda y de Obligaciones como proporción de los Ingresos de Libre Disposición</w:t>
      </w:r>
    </w:p>
    <w:p w:rsidR="00660CC0" w:rsidRPr="00F65FDA" w:rsidRDefault="00660CC0" w:rsidP="00694EED">
      <w:pPr>
        <w:spacing w:before="100" w:beforeAutospacing="1" w:after="100" w:afterAutospacing="1"/>
        <w:ind w:left="1800"/>
        <w:contextualSpacing/>
        <w:jc w:val="both"/>
        <w:rPr>
          <w:rFonts w:eastAsia="Cambria"/>
          <w:lang w:val="es-MX" w:eastAsia="en-US"/>
        </w:rPr>
      </w:pPr>
    </w:p>
    <w:p w:rsidR="00660CC0" w:rsidRPr="00F65FDA" w:rsidRDefault="00660CC0" w:rsidP="00694EED">
      <w:pPr>
        <w:numPr>
          <w:ilvl w:val="0"/>
          <w:numId w:val="63"/>
        </w:numPr>
        <w:spacing w:before="100" w:beforeAutospacing="1" w:after="100" w:afterAutospacing="1"/>
        <w:ind w:left="567" w:hanging="283"/>
        <w:contextualSpacing/>
        <w:jc w:val="both"/>
        <w:rPr>
          <w:rFonts w:eastAsia="Cambria"/>
          <w:lang w:val="es-MX" w:eastAsia="en-US"/>
        </w:rPr>
      </w:pPr>
      <w:r w:rsidRPr="00F65FDA">
        <w:rPr>
          <w:rFonts w:eastAsia="Cambria"/>
          <w:lang w:val="es-MX" w:eastAsia="en-US"/>
        </w:rPr>
        <w:t>Contención de</w:t>
      </w:r>
      <w:r w:rsidRPr="00F65FDA">
        <w:rPr>
          <w:lang w:val="es-MX" w:eastAsia="es-MX"/>
        </w:rPr>
        <w:t xml:space="preserve"> las Obligaciones de Corto Plazo, las cuales tienen una duración menor de un año. Con ello, mejorar el indicador de Obligaciones a Corto Plazo y Proveedores y Contratistas como proporción de los Ingresos Totales.</w:t>
      </w:r>
    </w:p>
    <w:p w:rsidR="00660CC0" w:rsidRPr="00F65FDA" w:rsidRDefault="00660CC0" w:rsidP="00694EED">
      <w:pPr>
        <w:spacing w:before="100" w:beforeAutospacing="1" w:after="100" w:afterAutospacing="1"/>
        <w:ind w:left="1800"/>
        <w:contextualSpacing/>
        <w:jc w:val="both"/>
        <w:rPr>
          <w:rFonts w:eastAsia="Cambria"/>
          <w:lang w:val="es-MX" w:eastAsia="en-US"/>
        </w:rPr>
      </w:pPr>
    </w:p>
    <w:p w:rsidR="00660CC0" w:rsidRPr="00F65FDA" w:rsidRDefault="00660CC0" w:rsidP="00694EED">
      <w:pPr>
        <w:numPr>
          <w:ilvl w:val="0"/>
          <w:numId w:val="63"/>
        </w:numPr>
        <w:spacing w:before="100" w:beforeAutospacing="1" w:after="100" w:afterAutospacing="1"/>
        <w:ind w:left="567" w:hanging="283"/>
        <w:contextualSpacing/>
        <w:jc w:val="both"/>
        <w:rPr>
          <w:rFonts w:eastAsia="Cambria"/>
          <w:lang w:val="es-MX" w:eastAsia="en-US"/>
        </w:rPr>
      </w:pPr>
      <w:r w:rsidRPr="00F65FDA">
        <w:rPr>
          <w:rFonts w:eastAsia="Cambria"/>
          <w:lang w:val="es-MX" w:eastAsia="en-US"/>
        </w:rPr>
        <w:t>Identificación y generación de proyectos que sean autofinanciables y produzcan recursos, como puentes, energía, libramientos, carreteras, hídricos. En estos proyectos debe promoverse la inversión privada y la multiplicación de otras fuentes de financiamiento.</w:t>
      </w:r>
    </w:p>
    <w:p w:rsidR="00660CC0" w:rsidRPr="00F65FDA" w:rsidRDefault="00660CC0" w:rsidP="00694EED">
      <w:pPr>
        <w:spacing w:before="100" w:beforeAutospacing="1" w:after="100" w:afterAutospacing="1"/>
        <w:ind w:left="1800"/>
        <w:contextualSpacing/>
        <w:jc w:val="both"/>
        <w:rPr>
          <w:rFonts w:eastAsia="Cambria"/>
          <w:lang w:val="es-MX" w:eastAsia="en-US"/>
        </w:rPr>
      </w:pPr>
    </w:p>
    <w:p w:rsidR="00660CC0" w:rsidRPr="00F65FDA" w:rsidRDefault="00660CC0" w:rsidP="00694EED">
      <w:pPr>
        <w:numPr>
          <w:ilvl w:val="0"/>
          <w:numId w:val="63"/>
        </w:numPr>
        <w:spacing w:before="100" w:beforeAutospacing="1" w:after="100" w:afterAutospacing="1"/>
        <w:ind w:left="567" w:hanging="283"/>
        <w:contextualSpacing/>
        <w:jc w:val="both"/>
        <w:rPr>
          <w:rFonts w:eastAsia="Cambria"/>
          <w:lang w:val="es-MX" w:eastAsia="en-US"/>
        </w:rPr>
      </w:pPr>
      <w:r w:rsidRPr="00F65FDA">
        <w:rPr>
          <w:rFonts w:eastAsia="Cambria"/>
          <w:lang w:val="es-MX" w:eastAsia="en-US"/>
        </w:rPr>
        <w:t>Análisis de proyectos de venta o monetización de activos, fondos, terrenos, parques industriales.</w:t>
      </w:r>
    </w:p>
    <w:p w:rsidR="00660CC0" w:rsidRPr="00F65FDA" w:rsidRDefault="00660CC0" w:rsidP="00694EED">
      <w:pPr>
        <w:spacing w:after="160"/>
        <w:contextualSpacing/>
        <w:rPr>
          <w:rFonts w:eastAsia="Cambria"/>
          <w:b/>
          <w:lang w:val="es-MX" w:eastAsia="en-US"/>
        </w:rPr>
      </w:pPr>
    </w:p>
    <w:p w:rsidR="00660CC0" w:rsidRPr="00F65FDA" w:rsidRDefault="00660CC0" w:rsidP="00694EED">
      <w:pPr>
        <w:spacing w:after="160"/>
        <w:contextualSpacing/>
        <w:rPr>
          <w:rFonts w:eastAsia="Cambria"/>
          <w:lang w:val="es-MX" w:eastAsia="en-US"/>
        </w:rPr>
      </w:pPr>
      <w:r w:rsidRPr="00F65FDA">
        <w:rPr>
          <w:rFonts w:eastAsia="Cambria"/>
          <w:b/>
          <w:lang w:val="es-MX" w:eastAsia="en-US"/>
        </w:rPr>
        <w:t>Desempeño en la Recaudación Local</w:t>
      </w:r>
    </w:p>
    <w:p w:rsidR="00660CC0" w:rsidRPr="00F65FDA" w:rsidRDefault="00660CC0" w:rsidP="00694EED">
      <w:pPr>
        <w:spacing w:after="160"/>
        <w:ind w:left="720"/>
        <w:contextualSpacing/>
        <w:rPr>
          <w:rFonts w:eastAsia="Cambria"/>
          <w:lang w:val="es-MX" w:eastAsia="en-US"/>
        </w:rPr>
      </w:pPr>
    </w:p>
    <w:p w:rsidR="00660CC0" w:rsidRPr="00F65FDA" w:rsidRDefault="00660CC0" w:rsidP="00694EED">
      <w:pPr>
        <w:spacing w:before="120" w:after="120"/>
        <w:contextualSpacing/>
        <w:jc w:val="both"/>
        <w:rPr>
          <w:rFonts w:eastAsia="Cambria"/>
          <w:b/>
          <w:u w:val="single"/>
          <w:lang w:eastAsia="en-US"/>
        </w:rPr>
      </w:pPr>
      <w:r w:rsidRPr="00F65FDA">
        <w:rPr>
          <w:rFonts w:eastAsia="Cambria"/>
          <w:b/>
          <w:u w:val="single"/>
          <w:lang w:val="es-MX" w:eastAsia="en-US"/>
        </w:rPr>
        <w:t>Riesgo:</w:t>
      </w:r>
      <w:r w:rsidRPr="00F65FDA">
        <w:rPr>
          <w:rFonts w:eastAsia="Cambria"/>
          <w:b/>
          <w:lang w:val="es-MX" w:eastAsia="en-US"/>
        </w:rPr>
        <w:t xml:space="preserve"> </w:t>
      </w:r>
      <w:r w:rsidRPr="00F65FDA">
        <w:rPr>
          <w:rFonts w:eastAsia="Cambria"/>
          <w:lang w:val="es-MX" w:eastAsia="en-US"/>
        </w:rPr>
        <w:t xml:space="preserve">Con respecto a la recaudación del Impuesto Predial, según la Secretaría de Hacienda y Crédito Público, el Estado de Sonora ocupa el lugar 23 a nivel nacional, con un crecimiento en términos reales de 53%, por debajo de la media nacional. Por su parte, la recaudación por Derechos por Suministro de Agua ocupó el lugar número 11. </w:t>
      </w:r>
      <w:r w:rsidRPr="00F65FDA">
        <w:rPr>
          <w:rFonts w:eastAsia="Cambria"/>
          <w:lang w:eastAsia="en-US"/>
        </w:rPr>
        <w:t>La mejora recaudatoria en los conceptos del Predial y Agua tiene efectos favorables para el Estado en los recursos que se reciben del Fondo General de Participaciones y el Fondo de Fomento Municipal, al igual que una parte del Fondo de Fiscalización y Recaudación.</w:t>
      </w:r>
    </w:p>
    <w:p w:rsidR="00660CC0" w:rsidRPr="00F65FDA" w:rsidRDefault="00660CC0" w:rsidP="00694EED">
      <w:pPr>
        <w:spacing w:before="120" w:after="120"/>
        <w:jc w:val="both"/>
        <w:rPr>
          <w:rFonts w:eastAsia="Cambria"/>
          <w:lang w:eastAsia="en-US"/>
        </w:rPr>
      </w:pPr>
    </w:p>
    <w:p w:rsidR="00660CC0" w:rsidRPr="00F65FDA" w:rsidRDefault="00660CC0" w:rsidP="00694EED">
      <w:pPr>
        <w:spacing w:before="120" w:after="120"/>
        <w:jc w:val="both"/>
        <w:rPr>
          <w:rFonts w:eastAsia="Cambria"/>
          <w:lang w:eastAsia="en-US"/>
        </w:rPr>
      </w:pPr>
      <w:r w:rsidRPr="00F65FDA">
        <w:rPr>
          <w:rFonts w:eastAsia="Cambria"/>
          <w:lang w:eastAsia="en-US"/>
        </w:rPr>
        <w:t xml:space="preserve">El Fondo de Fomento Municipal presenta una alta sensibilidad ante aumentos en la recaudación, de celebrarse convenios de colaboración recaudatoria para el Impuesto Predial entre Estado y Municipios, se podría tener mayores accesos a Recursos Federales. </w:t>
      </w:r>
    </w:p>
    <w:p w:rsidR="00660CC0" w:rsidRPr="00F65FDA" w:rsidRDefault="00660CC0" w:rsidP="00694EED">
      <w:pPr>
        <w:spacing w:before="100" w:beforeAutospacing="1" w:after="100" w:afterAutospacing="1"/>
        <w:contextualSpacing/>
        <w:jc w:val="both"/>
        <w:rPr>
          <w:rFonts w:eastAsia="Cambria"/>
          <w:b/>
          <w:u w:val="single"/>
          <w:lang w:val="es-MX" w:eastAsia="en-US"/>
        </w:rPr>
      </w:pPr>
    </w:p>
    <w:p w:rsidR="00660CC0" w:rsidRPr="00F65FDA" w:rsidRDefault="00660CC0" w:rsidP="00694EED">
      <w:pPr>
        <w:spacing w:before="100" w:beforeAutospacing="1" w:after="100" w:afterAutospacing="1"/>
        <w:contextualSpacing/>
        <w:jc w:val="both"/>
        <w:rPr>
          <w:rFonts w:eastAsia="Cambria"/>
          <w:lang w:val="es-MX" w:eastAsia="en-US"/>
        </w:rPr>
      </w:pPr>
      <w:r w:rsidRPr="00F65FDA">
        <w:rPr>
          <w:rFonts w:eastAsia="Cambria"/>
          <w:b/>
          <w:u w:val="single"/>
          <w:lang w:val="es-MX" w:eastAsia="en-US"/>
        </w:rPr>
        <w:t>Mitigante</w:t>
      </w:r>
      <w:r w:rsidRPr="00F65FDA">
        <w:rPr>
          <w:rFonts w:eastAsia="Cambria"/>
          <w:lang w:val="es-MX" w:eastAsia="en-US"/>
        </w:rPr>
        <w:t>: Como mejora de aumentar los Ingresos Locales que permitan aumentar el acceso a fondos y, por tanto, mejorar los Ingresos de Libre Disposición de Estados y Municipios es importante tomar en cuenta.</w:t>
      </w:r>
    </w:p>
    <w:p w:rsidR="00660CC0" w:rsidRPr="00F65FDA" w:rsidRDefault="00660CC0" w:rsidP="00694EED">
      <w:pPr>
        <w:spacing w:before="100" w:beforeAutospacing="1" w:after="100" w:afterAutospacing="1"/>
        <w:ind w:left="720"/>
        <w:contextualSpacing/>
        <w:jc w:val="both"/>
        <w:rPr>
          <w:rFonts w:eastAsia="Cambria"/>
          <w:lang w:val="es-MX" w:eastAsia="en-US"/>
        </w:rPr>
      </w:pPr>
    </w:p>
    <w:p w:rsidR="00660CC0" w:rsidRPr="00F65FDA" w:rsidRDefault="00660CC0" w:rsidP="00694EED">
      <w:pPr>
        <w:numPr>
          <w:ilvl w:val="0"/>
          <w:numId w:val="64"/>
        </w:numPr>
        <w:spacing w:before="100" w:beforeAutospacing="1" w:after="100" w:afterAutospacing="1"/>
        <w:ind w:left="567" w:hanging="283"/>
        <w:contextualSpacing/>
        <w:jc w:val="both"/>
        <w:rPr>
          <w:rFonts w:eastAsia="Cambria"/>
          <w:lang w:val="es-MX" w:eastAsia="en-US"/>
        </w:rPr>
      </w:pPr>
      <w:r w:rsidRPr="00F65FDA">
        <w:rPr>
          <w:rFonts w:eastAsia="Cambria"/>
          <w:lang w:val="es-MX" w:eastAsia="en-US"/>
        </w:rPr>
        <w:t>Establecer coordinación y convenios en la recaudación de Impuesto Predial entre Estado y Municipios con el fin de establecer mejores controles y aumentar el acceso a Fondos Federales.</w:t>
      </w:r>
    </w:p>
    <w:p w:rsidR="00660CC0" w:rsidRPr="00F65FDA" w:rsidRDefault="00660CC0" w:rsidP="00694EED">
      <w:pPr>
        <w:spacing w:before="100" w:beforeAutospacing="1" w:after="100" w:afterAutospacing="1"/>
        <w:ind w:left="567"/>
        <w:contextualSpacing/>
        <w:jc w:val="both"/>
        <w:rPr>
          <w:rFonts w:eastAsia="Cambria"/>
          <w:lang w:val="es-MX" w:eastAsia="en-US"/>
        </w:rPr>
      </w:pPr>
    </w:p>
    <w:p w:rsidR="00660CC0" w:rsidRPr="00F65FDA" w:rsidRDefault="00660CC0" w:rsidP="00694EED">
      <w:pPr>
        <w:numPr>
          <w:ilvl w:val="0"/>
          <w:numId w:val="64"/>
        </w:numPr>
        <w:spacing w:before="100" w:beforeAutospacing="1" w:after="100" w:afterAutospacing="1"/>
        <w:ind w:left="567" w:hanging="283"/>
        <w:contextualSpacing/>
        <w:jc w:val="both"/>
        <w:rPr>
          <w:rFonts w:eastAsia="Cambria"/>
          <w:lang w:val="es-MX" w:eastAsia="en-US"/>
        </w:rPr>
      </w:pPr>
      <w:r w:rsidRPr="00F65FDA">
        <w:rPr>
          <w:rFonts w:eastAsia="Cambria"/>
          <w:lang w:val="es-MX" w:eastAsia="en-US"/>
        </w:rPr>
        <w:lastRenderedPageBreak/>
        <w:t>Implementar mecanismos que permitan mejorar la recaudación de Impuesto Predial y que esta tenga efecto en el desempeño e impacte en los indicadores considerados para la distribución de los Fondos de Participaciones para las Entidades Federativas.</w:t>
      </w:r>
    </w:p>
    <w:p w:rsidR="00660CC0" w:rsidRPr="00F65FDA" w:rsidRDefault="00660CC0" w:rsidP="00694EED">
      <w:pPr>
        <w:spacing w:before="100" w:beforeAutospacing="1" w:after="100" w:afterAutospacing="1"/>
        <w:contextualSpacing/>
        <w:jc w:val="both"/>
        <w:rPr>
          <w:rFonts w:eastAsia="Cambria"/>
          <w:b/>
          <w:lang w:val="es-MX" w:eastAsia="en-US"/>
        </w:rPr>
      </w:pPr>
    </w:p>
    <w:p w:rsidR="00660CC0" w:rsidRPr="00F65FDA" w:rsidRDefault="00660CC0" w:rsidP="00694EED">
      <w:pPr>
        <w:spacing w:before="100" w:beforeAutospacing="1" w:after="100" w:afterAutospacing="1"/>
        <w:contextualSpacing/>
        <w:jc w:val="both"/>
        <w:rPr>
          <w:rFonts w:eastAsia="Cambria"/>
          <w:lang w:val="es-MX" w:eastAsia="en-US"/>
        </w:rPr>
      </w:pPr>
      <w:r w:rsidRPr="00F65FDA">
        <w:rPr>
          <w:rFonts w:eastAsia="Cambria"/>
          <w:b/>
          <w:lang w:val="es-MX" w:eastAsia="en-US"/>
        </w:rPr>
        <w:t>Renegociación del Tratado de Libre Comercio</w:t>
      </w:r>
    </w:p>
    <w:p w:rsidR="00660CC0" w:rsidRPr="00F65FDA" w:rsidRDefault="00660CC0" w:rsidP="00694EED">
      <w:pPr>
        <w:spacing w:before="120" w:after="120"/>
        <w:contextualSpacing/>
        <w:jc w:val="both"/>
        <w:rPr>
          <w:rFonts w:eastAsia="Cambria"/>
          <w:b/>
          <w:u w:val="single"/>
          <w:lang w:val="es-MX" w:eastAsia="en-US"/>
        </w:rPr>
      </w:pPr>
    </w:p>
    <w:p w:rsidR="00660CC0" w:rsidRPr="00F65FDA" w:rsidRDefault="00660CC0" w:rsidP="00694EED">
      <w:pPr>
        <w:spacing w:before="120" w:after="120"/>
        <w:contextualSpacing/>
        <w:jc w:val="both"/>
        <w:rPr>
          <w:rFonts w:eastAsia="Cambria"/>
          <w:lang w:val="es-MX" w:eastAsia="en-US"/>
        </w:rPr>
      </w:pPr>
      <w:r w:rsidRPr="00F65FDA">
        <w:rPr>
          <w:rFonts w:eastAsia="Cambria"/>
          <w:b/>
          <w:u w:val="single"/>
          <w:lang w:val="es-MX" w:eastAsia="en-US"/>
        </w:rPr>
        <w:t>Riesgo:</w:t>
      </w:r>
      <w:r w:rsidRPr="00F65FDA">
        <w:rPr>
          <w:rFonts w:eastAsia="Cambria"/>
          <w:lang w:val="es-MX" w:eastAsia="en-US"/>
        </w:rPr>
        <w:t xml:space="preserve"> La renegociación del Tratado de Libre Comercio de América del Norte (TLCAN) podría impactar en la actividad económica del Estado de Sonora y en las Finanzas Públicas del Estado. No obstante, es difícil cuantificar riesgos o impactos dado que no existen negociaciones ya establecidas. </w:t>
      </w:r>
    </w:p>
    <w:p w:rsidR="00660CC0" w:rsidRPr="00F65FDA" w:rsidRDefault="00660CC0" w:rsidP="00694EED">
      <w:pPr>
        <w:jc w:val="both"/>
        <w:rPr>
          <w:rFonts w:eastAsia="Cambria"/>
          <w:lang w:val="es-MX" w:eastAsia="en-US"/>
        </w:rPr>
      </w:pPr>
    </w:p>
    <w:p w:rsidR="00660CC0" w:rsidRDefault="00660CC0" w:rsidP="00694EED">
      <w:pPr>
        <w:spacing w:before="120"/>
        <w:jc w:val="both"/>
        <w:rPr>
          <w:rFonts w:eastAsia="Cambria"/>
          <w:lang w:val="es-MX" w:eastAsia="en-US"/>
        </w:rPr>
      </w:pPr>
      <w:r w:rsidRPr="00F65FDA">
        <w:rPr>
          <w:rFonts w:eastAsia="Cambria"/>
          <w:lang w:val="es-MX" w:eastAsia="en-US"/>
        </w:rPr>
        <w:t>La actividad económica en Sonora ha tenido estabilidad, principalmente por la gran participación del Sector Secundario o Industrial y el Sector Terciario o de Servicios. No obstante, el Sector Industrial ha sido un factor clave en el crecimiento de la actividad económica en Sonora. De 2007 a 2015, el crecimiento del sector industrial ha sido constante, representando actualmente el 44% de la actividad económica.</w:t>
      </w:r>
    </w:p>
    <w:p w:rsidR="00660CC0" w:rsidRPr="00F65FDA" w:rsidRDefault="00660CC0" w:rsidP="00694EED">
      <w:pPr>
        <w:jc w:val="both"/>
        <w:rPr>
          <w:rFonts w:eastAsia="Cambria"/>
          <w:lang w:val="es-MX" w:eastAsia="en-US"/>
        </w:rPr>
      </w:pPr>
    </w:p>
    <w:p w:rsidR="00660CC0" w:rsidRPr="00F65FDA" w:rsidRDefault="00660CC0" w:rsidP="00694EED">
      <w:pPr>
        <w:spacing w:after="100" w:afterAutospacing="1"/>
        <w:jc w:val="both"/>
        <w:rPr>
          <w:rFonts w:eastAsia="Cambria"/>
          <w:lang w:val="es-MX" w:eastAsia="en-US"/>
        </w:rPr>
      </w:pPr>
      <w:r w:rsidRPr="00F65FDA">
        <w:rPr>
          <w:rFonts w:eastAsia="Cambria"/>
          <w:lang w:val="es-MX" w:eastAsia="en-US"/>
        </w:rPr>
        <w:t xml:space="preserve">Por otra parte, el Sector Industrial ha sido el principal impulso del crecimiento económico en Sonora, derivado de las actividades económicas de Minería y Manufactura. Como se puede observar en el gráfico siguiente, la minería y la manufactura han tenido un alto impacto sobre el crecimiento del PIB Real </w:t>
      </w:r>
      <w:r w:rsidRPr="00F65FDA">
        <w:rPr>
          <w:rFonts w:eastAsia="Cambria"/>
          <w:b/>
          <w:vertAlign w:val="subscript"/>
          <w:lang w:val="es-MX" w:eastAsia="en-US"/>
        </w:rPr>
        <w:t>base 2008</w:t>
      </w:r>
      <w:r w:rsidRPr="00F65FDA">
        <w:rPr>
          <w:rFonts w:eastAsia="Cambria"/>
          <w:lang w:val="es-MX" w:eastAsia="en-US"/>
        </w:rPr>
        <w:t xml:space="preserve">. </w:t>
      </w:r>
    </w:p>
    <w:p w:rsidR="00660CC0" w:rsidRPr="00F65FDA" w:rsidRDefault="00660CC0" w:rsidP="00660CC0">
      <w:pPr>
        <w:spacing w:before="100" w:beforeAutospacing="1" w:after="100" w:afterAutospacing="1" w:line="360" w:lineRule="auto"/>
        <w:ind w:left="777"/>
        <w:jc w:val="both"/>
        <w:rPr>
          <w:rFonts w:eastAsia="Cambria"/>
          <w:lang w:val="es-MX" w:eastAsia="en-US"/>
        </w:rPr>
      </w:pPr>
    </w:p>
    <w:p w:rsidR="00660CC0" w:rsidRPr="00F65FDA" w:rsidRDefault="00660CC0" w:rsidP="00660CC0">
      <w:pPr>
        <w:spacing w:before="100" w:beforeAutospacing="1" w:after="100" w:afterAutospacing="1" w:line="360" w:lineRule="auto"/>
        <w:ind w:left="1440"/>
        <w:contextualSpacing/>
        <w:jc w:val="both"/>
        <w:rPr>
          <w:rFonts w:eastAsia="Cambria"/>
          <w:lang w:val="es-MX" w:eastAsia="en-US"/>
        </w:rPr>
      </w:pPr>
      <w:r w:rsidRPr="00F65FDA">
        <w:rPr>
          <w:rFonts w:eastAsia="Cambria"/>
          <w:noProof/>
          <w:lang w:val="es-MX" w:eastAsia="es-MX"/>
        </w:rPr>
        <w:drawing>
          <wp:anchor distT="0" distB="0" distL="114300" distR="114300" simplePos="0" relativeHeight="251659264" behindDoc="0" locked="0" layoutInCell="1" allowOverlap="1" wp14:anchorId="3BF37B57" wp14:editId="06CF9E49">
            <wp:simplePos x="0" y="0"/>
            <wp:positionH relativeFrom="column">
              <wp:posOffset>888959</wp:posOffset>
            </wp:positionH>
            <wp:positionV relativeFrom="paragraph">
              <wp:posOffset>-157141</wp:posOffset>
            </wp:positionV>
            <wp:extent cx="4417621" cy="1793174"/>
            <wp:effectExtent l="0" t="0" r="254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422140" cy="1795008"/>
                    </a:xfrm>
                    <a:prstGeom prst="rect">
                      <a:avLst/>
                    </a:prstGeom>
                    <a:noFill/>
                    <a:ln w="9525">
                      <a:noFill/>
                      <a:miter lim="800000"/>
                      <a:headEnd/>
                      <a:tailEnd/>
                    </a:ln>
                  </pic:spPr>
                </pic:pic>
              </a:graphicData>
            </a:graphic>
            <wp14:sizeRelV relativeFrom="margin">
              <wp14:pctHeight>0</wp14:pctHeight>
            </wp14:sizeRelV>
          </wp:anchor>
        </w:drawing>
      </w:r>
    </w:p>
    <w:p w:rsidR="00660CC0" w:rsidRPr="00F65FDA" w:rsidRDefault="00660CC0" w:rsidP="00660CC0">
      <w:pPr>
        <w:spacing w:before="100" w:beforeAutospacing="1" w:after="100" w:afterAutospacing="1" w:line="360" w:lineRule="auto"/>
        <w:jc w:val="both"/>
        <w:rPr>
          <w:rFonts w:eastAsia="Cambria"/>
          <w:lang w:val="es-MX" w:eastAsia="en-US"/>
        </w:rPr>
      </w:pPr>
    </w:p>
    <w:p w:rsidR="00660CC0" w:rsidRPr="00F65FDA" w:rsidRDefault="00660CC0" w:rsidP="00660CC0">
      <w:pPr>
        <w:spacing w:before="100" w:beforeAutospacing="1" w:after="100" w:afterAutospacing="1" w:line="360" w:lineRule="auto"/>
        <w:jc w:val="both"/>
        <w:rPr>
          <w:rFonts w:eastAsia="Cambria"/>
          <w:lang w:val="es-MX" w:eastAsia="en-US"/>
        </w:rPr>
      </w:pPr>
    </w:p>
    <w:p w:rsidR="00660CC0" w:rsidRPr="00F65FDA" w:rsidRDefault="00660CC0" w:rsidP="0056022F">
      <w:pPr>
        <w:spacing w:before="100" w:beforeAutospacing="1" w:after="100" w:afterAutospacing="1" w:line="276" w:lineRule="auto"/>
        <w:jc w:val="both"/>
        <w:rPr>
          <w:rFonts w:eastAsia="Cambria"/>
          <w:lang w:val="es-MX" w:eastAsia="en-US"/>
        </w:rPr>
      </w:pPr>
    </w:p>
    <w:p w:rsidR="00660CC0" w:rsidRPr="00F65FDA" w:rsidRDefault="00660CC0" w:rsidP="0056022F">
      <w:pPr>
        <w:spacing w:before="100" w:beforeAutospacing="1" w:after="100" w:afterAutospacing="1" w:line="276" w:lineRule="auto"/>
        <w:ind w:left="720"/>
        <w:contextualSpacing/>
        <w:jc w:val="center"/>
        <w:rPr>
          <w:rFonts w:eastAsia="Cambria"/>
          <w:lang w:val="es-MX" w:eastAsia="en-US"/>
        </w:rPr>
      </w:pPr>
      <w:r w:rsidRPr="00F65FDA">
        <w:rPr>
          <w:rFonts w:eastAsia="Cambria"/>
          <w:b/>
          <w:lang w:val="es-MX" w:eastAsia="en-US"/>
        </w:rPr>
        <w:t>Fuente:</w:t>
      </w:r>
      <w:r w:rsidRPr="00F65FDA">
        <w:rPr>
          <w:rFonts w:eastAsia="Cambria"/>
          <w:lang w:val="es-MX" w:eastAsia="en-US"/>
        </w:rPr>
        <w:t xml:space="preserve"> Banco de Información Económica, INEGI</w:t>
      </w:r>
    </w:p>
    <w:p w:rsidR="00660CC0" w:rsidRDefault="00660CC0" w:rsidP="0056022F">
      <w:pPr>
        <w:spacing w:before="100" w:beforeAutospacing="1" w:after="100" w:afterAutospacing="1" w:line="276" w:lineRule="auto"/>
        <w:jc w:val="both"/>
        <w:rPr>
          <w:rFonts w:eastAsia="Cambria"/>
          <w:lang w:val="es-MX" w:eastAsia="en-US"/>
        </w:rPr>
      </w:pPr>
    </w:p>
    <w:p w:rsidR="00660CC0" w:rsidRPr="00F65FDA" w:rsidRDefault="00660CC0" w:rsidP="00694EED">
      <w:pPr>
        <w:spacing w:before="100" w:beforeAutospacing="1" w:after="100" w:afterAutospacing="1"/>
        <w:jc w:val="both"/>
        <w:rPr>
          <w:rFonts w:eastAsia="Cambria"/>
          <w:lang w:val="es-MX" w:eastAsia="en-US"/>
        </w:rPr>
      </w:pPr>
      <w:r w:rsidRPr="00F65FDA">
        <w:rPr>
          <w:rFonts w:eastAsia="Cambria"/>
          <w:lang w:val="es-MX" w:eastAsia="en-US"/>
        </w:rPr>
        <w:t xml:space="preserve">Ante esto, es importante mencionar que este crecimiento ha sido en gran parte a la demanda externa y al crecimiento de las exportaciones del Estado. Además, se puede apreciar una </w:t>
      </w:r>
      <w:r w:rsidRPr="00F65FDA">
        <w:rPr>
          <w:rFonts w:eastAsia="Cambria"/>
          <w:lang w:val="es-MX" w:eastAsia="en-US"/>
        </w:rPr>
        <w:lastRenderedPageBreak/>
        <w:t xml:space="preserve">relación estrecha entre el crecimiento de la recaudación de Impuestos y el crecimiento de las exportaciones, dado los niveles de actividad económica de dichos sectores. </w:t>
      </w:r>
    </w:p>
    <w:p w:rsidR="00660CC0" w:rsidRPr="00F65FDA" w:rsidRDefault="00660CC0" w:rsidP="00660CC0">
      <w:pPr>
        <w:spacing w:before="100" w:beforeAutospacing="1" w:after="100" w:afterAutospacing="1" w:line="360" w:lineRule="auto"/>
        <w:ind w:left="708"/>
        <w:jc w:val="both"/>
        <w:rPr>
          <w:rFonts w:eastAsia="Cambria"/>
          <w:lang w:val="es-MX" w:eastAsia="en-US"/>
        </w:rPr>
      </w:pPr>
      <w:r w:rsidRPr="00F65FDA">
        <w:rPr>
          <w:rFonts w:eastAsia="Cambria"/>
          <w:noProof/>
          <w:lang w:val="es-MX" w:eastAsia="es-MX"/>
        </w:rPr>
        <w:drawing>
          <wp:anchor distT="0" distB="0" distL="114300" distR="114300" simplePos="0" relativeHeight="251660288" behindDoc="0" locked="0" layoutInCell="1" allowOverlap="1" wp14:anchorId="65F81CA7" wp14:editId="7A700D1A">
            <wp:simplePos x="0" y="0"/>
            <wp:positionH relativeFrom="column">
              <wp:posOffset>885190</wp:posOffset>
            </wp:positionH>
            <wp:positionV relativeFrom="paragraph">
              <wp:posOffset>75565</wp:posOffset>
            </wp:positionV>
            <wp:extent cx="4498975" cy="2045335"/>
            <wp:effectExtent l="0" t="0" r="0" b="0"/>
            <wp:wrapNone/>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498975" cy="204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0CC0" w:rsidRPr="00F65FDA" w:rsidRDefault="00660CC0" w:rsidP="00660CC0">
      <w:pPr>
        <w:spacing w:before="100" w:beforeAutospacing="1" w:after="100" w:afterAutospacing="1" w:line="360" w:lineRule="auto"/>
        <w:ind w:left="708"/>
        <w:jc w:val="both"/>
        <w:rPr>
          <w:rFonts w:eastAsia="Cambria"/>
          <w:lang w:val="es-MX" w:eastAsia="en-US"/>
        </w:rPr>
      </w:pPr>
    </w:p>
    <w:p w:rsidR="00660CC0" w:rsidRPr="00F65FDA" w:rsidRDefault="00660CC0" w:rsidP="00660CC0">
      <w:pPr>
        <w:spacing w:before="100" w:beforeAutospacing="1" w:after="100" w:afterAutospacing="1" w:line="360" w:lineRule="auto"/>
        <w:ind w:left="720"/>
        <w:contextualSpacing/>
        <w:jc w:val="center"/>
        <w:rPr>
          <w:rFonts w:eastAsia="Cambria"/>
          <w:b/>
          <w:lang w:val="es-MX" w:eastAsia="en-US"/>
        </w:rPr>
      </w:pPr>
    </w:p>
    <w:p w:rsidR="00660CC0" w:rsidRPr="00F65FDA" w:rsidRDefault="00660CC0" w:rsidP="00660CC0">
      <w:pPr>
        <w:spacing w:before="100" w:beforeAutospacing="1" w:after="100" w:afterAutospacing="1" w:line="360" w:lineRule="auto"/>
        <w:ind w:left="720"/>
        <w:contextualSpacing/>
        <w:jc w:val="center"/>
        <w:rPr>
          <w:rFonts w:eastAsia="Cambria"/>
          <w:b/>
          <w:lang w:val="es-MX" w:eastAsia="en-US"/>
        </w:rPr>
      </w:pPr>
    </w:p>
    <w:p w:rsidR="00660CC0" w:rsidRPr="00F65FDA" w:rsidRDefault="00660CC0" w:rsidP="00660CC0">
      <w:pPr>
        <w:spacing w:before="100" w:beforeAutospacing="1" w:after="100" w:afterAutospacing="1" w:line="360" w:lineRule="auto"/>
        <w:ind w:left="720"/>
        <w:contextualSpacing/>
        <w:jc w:val="center"/>
        <w:rPr>
          <w:rFonts w:eastAsia="Cambria"/>
          <w:b/>
          <w:lang w:val="es-MX" w:eastAsia="en-US"/>
        </w:rPr>
      </w:pPr>
    </w:p>
    <w:p w:rsidR="00660CC0" w:rsidRPr="00F65FDA" w:rsidRDefault="00660CC0" w:rsidP="00660CC0">
      <w:pPr>
        <w:spacing w:before="100" w:beforeAutospacing="1" w:after="100" w:afterAutospacing="1" w:line="360" w:lineRule="auto"/>
        <w:ind w:left="720"/>
        <w:contextualSpacing/>
        <w:jc w:val="center"/>
        <w:rPr>
          <w:rFonts w:eastAsia="Cambria"/>
          <w:b/>
          <w:lang w:val="es-MX" w:eastAsia="en-US"/>
        </w:rPr>
      </w:pPr>
    </w:p>
    <w:p w:rsidR="00660CC0" w:rsidRPr="00F65FDA" w:rsidRDefault="00660CC0" w:rsidP="00660CC0">
      <w:pPr>
        <w:spacing w:before="100" w:beforeAutospacing="1" w:after="100" w:afterAutospacing="1" w:line="360" w:lineRule="auto"/>
        <w:ind w:left="720"/>
        <w:contextualSpacing/>
        <w:jc w:val="center"/>
        <w:rPr>
          <w:rFonts w:eastAsia="Cambria"/>
          <w:lang w:val="es-MX" w:eastAsia="en-US"/>
        </w:rPr>
      </w:pPr>
      <w:r w:rsidRPr="00F65FDA">
        <w:rPr>
          <w:rFonts w:eastAsia="Cambria"/>
          <w:b/>
          <w:lang w:val="es-MX" w:eastAsia="en-US"/>
        </w:rPr>
        <w:t>Fuente:</w:t>
      </w:r>
      <w:r w:rsidRPr="00F65FDA">
        <w:rPr>
          <w:rFonts w:eastAsia="Cambria"/>
          <w:lang w:val="es-MX" w:eastAsia="en-US"/>
        </w:rPr>
        <w:t xml:space="preserve"> Banco de Información Económica, INEGI</w:t>
      </w:r>
    </w:p>
    <w:p w:rsidR="00660CC0" w:rsidRDefault="00660CC0" w:rsidP="00660CC0">
      <w:pPr>
        <w:spacing w:line="360" w:lineRule="auto"/>
        <w:jc w:val="both"/>
        <w:rPr>
          <w:rFonts w:eastAsia="Cambria"/>
          <w:lang w:val="es-MX" w:eastAsia="en-US"/>
        </w:rPr>
      </w:pPr>
    </w:p>
    <w:p w:rsidR="00660CC0" w:rsidRPr="00F65FDA" w:rsidRDefault="00660CC0" w:rsidP="00694EED">
      <w:pPr>
        <w:jc w:val="both"/>
        <w:rPr>
          <w:rFonts w:eastAsia="Cambria"/>
          <w:lang w:val="es-MX" w:eastAsia="en-US"/>
        </w:rPr>
      </w:pPr>
      <w:r w:rsidRPr="00F65FDA">
        <w:rPr>
          <w:rFonts w:eastAsia="Cambria"/>
          <w:lang w:val="es-MX" w:eastAsia="en-US"/>
        </w:rPr>
        <w:t xml:space="preserve">La negociación del Tratado de Libre Comercio de América del Norte podría tener un impacto colateral sobre las Finanzas Públicas del Estado de Sonora. Esto se debe a la relación entre la recaudación de los Impuestos Estatales y los sectores industriales; lo cual podría implicar efectos eventuales sobre las participaciones y los niveles de acceso a deuda por parte del Estado. </w:t>
      </w:r>
    </w:p>
    <w:p w:rsidR="00660CC0" w:rsidRPr="00F65FDA" w:rsidRDefault="00660CC0" w:rsidP="00694EED">
      <w:pPr>
        <w:jc w:val="both"/>
        <w:rPr>
          <w:rFonts w:eastAsia="Cambria"/>
          <w:b/>
          <w:u w:val="single"/>
          <w:lang w:val="es-MX" w:eastAsia="en-US"/>
        </w:rPr>
      </w:pPr>
    </w:p>
    <w:p w:rsidR="00660CC0" w:rsidRPr="00F65FDA" w:rsidRDefault="00660CC0" w:rsidP="00694EED">
      <w:pPr>
        <w:jc w:val="both"/>
        <w:rPr>
          <w:rFonts w:eastAsia="Cambria"/>
          <w:lang w:val="es-MX" w:eastAsia="en-US"/>
        </w:rPr>
      </w:pPr>
      <w:r w:rsidRPr="00F65FDA">
        <w:rPr>
          <w:rFonts w:eastAsia="Cambria"/>
          <w:b/>
          <w:u w:val="single"/>
          <w:lang w:val="es-MX" w:eastAsia="en-US"/>
        </w:rPr>
        <w:t>Mitigante</w:t>
      </w:r>
      <w:r w:rsidRPr="00F65FDA">
        <w:rPr>
          <w:rFonts w:eastAsia="Cambria"/>
          <w:lang w:val="es-MX" w:eastAsia="en-US"/>
        </w:rPr>
        <w:t>: Dada la incertidumbre de la Negociación del Tratado de Libre Comercio se podrían explorar y tener en consideración lo siguiente:</w:t>
      </w:r>
    </w:p>
    <w:p w:rsidR="00660CC0" w:rsidRPr="00F65FDA" w:rsidRDefault="00660CC0" w:rsidP="00694EED">
      <w:pPr>
        <w:jc w:val="both"/>
        <w:rPr>
          <w:rFonts w:eastAsia="Cambria"/>
          <w:lang w:val="es-MX" w:eastAsia="en-US"/>
        </w:rPr>
      </w:pPr>
    </w:p>
    <w:p w:rsidR="00660CC0" w:rsidRDefault="00660CC0" w:rsidP="00694EED">
      <w:pPr>
        <w:numPr>
          <w:ilvl w:val="0"/>
          <w:numId w:val="65"/>
        </w:numPr>
        <w:spacing w:before="120"/>
        <w:ind w:left="567" w:hanging="283"/>
        <w:contextualSpacing/>
        <w:jc w:val="both"/>
        <w:rPr>
          <w:rFonts w:eastAsia="Cambria"/>
          <w:lang w:val="es-MX" w:eastAsia="en-US"/>
        </w:rPr>
      </w:pPr>
      <w:r w:rsidRPr="00F65FDA">
        <w:rPr>
          <w:rFonts w:eastAsia="Cambria"/>
          <w:lang w:val="es-MX" w:eastAsia="en-US"/>
        </w:rPr>
        <w:t>Dada la fuerte relación de actividades entre Sonora y Arizona, es importante seguir promoviendo acciones, programas, propuestas y soluciones en materia de Economía, Desarrollo Social, Educación, Medio Ambiente y Seguridad para establecer mejores condiciones para las actividades económicas en la Mega Región.</w:t>
      </w:r>
    </w:p>
    <w:p w:rsidR="00660CC0" w:rsidRPr="00F65FDA" w:rsidRDefault="00660CC0" w:rsidP="00694EED">
      <w:pPr>
        <w:spacing w:before="120"/>
        <w:ind w:left="567"/>
        <w:contextualSpacing/>
        <w:jc w:val="both"/>
        <w:rPr>
          <w:rFonts w:eastAsia="Cambria"/>
          <w:lang w:val="es-MX" w:eastAsia="en-US"/>
        </w:rPr>
      </w:pPr>
    </w:p>
    <w:p w:rsidR="00660CC0" w:rsidRPr="00F65FDA" w:rsidRDefault="00660CC0" w:rsidP="00694EED">
      <w:pPr>
        <w:jc w:val="both"/>
        <w:rPr>
          <w:b/>
        </w:rPr>
      </w:pPr>
      <w:r w:rsidRPr="00F65FDA">
        <w:rPr>
          <w:b/>
        </w:rPr>
        <w:t>Ingresos fiscales de los últimos cinco ejercicios fiscales 2012 a 2016 incluyendo cierre proyectado 2017.</w:t>
      </w:r>
    </w:p>
    <w:p w:rsidR="00660CC0" w:rsidRPr="00F65FDA" w:rsidRDefault="00660CC0" w:rsidP="00694EED"/>
    <w:p w:rsidR="00660CC0" w:rsidRPr="00F65FDA" w:rsidRDefault="00660CC0" w:rsidP="00694EED">
      <w:pPr>
        <w:jc w:val="both"/>
        <w:rPr>
          <w:rFonts w:eastAsia="Arial"/>
          <w:lang w:val="es-MX" w:eastAsia="es-MX"/>
        </w:rPr>
      </w:pPr>
      <w:r w:rsidRPr="00F65FDA">
        <w:rPr>
          <w:rFonts w:eastAsia="Arial"/>
          <w:lang w:val="es-MX" w:eastAsia="es-MX"/>
        </w:rPr>
        <w:t>En cumplimiento a lo establecido en el artículo 5 fracción IV de la Ley de Disciplina Financiera de las Entidades Federativas y los Municipios, se presentan los resultados de los últimos cinco ejercicios fiscales de 2012 a 2016 y el cierre proyectado del ejercicio fiscal 2017.</w:t>
      </w:r>
    </w:p>
    <w:p w:rsidR="00660CC0" w:rsidRPr="00F65FDA" w:rsidRDefault="00660CC0" w:rsidP="00660CC0">
      <w:pPr>
        <w:spacing w:line="360" w:lineRule="auto"/>
        <w:jc w:val="both"/>
        <w:rPr>
          <w:rFonts w:eastAsia="Arial"/>
          <w:lang w:val="es-MX" w:eastAsia="es-MX"/>
        </w:rPr>
      </w:pPr>
    </w:p>
    <w:p w:rsidR="00660CC0" w:rsidRPr="00F65FDA" w:rsidRDefault="00660CC0" w:rsidP="00660CC0">
      <w:pPr>
        <w:spacing w:line="360" w:lineRule="auto"/>
        <w:jc w:val="both"/>
        <w:rPr>
          <w:lang w:val="es-MX"/>
        </w:rPr>
      </w:pPr>
      <w:r w:rsidRPr="00F65FDA">
        <w:rPr>
          <w:noProof/>
          <w:lang w:val="es-MX" w:eastAsia="es-MX"/>
        </w:rPr>
        <w:lastRenderedPageBreak/>
        <w:drawing>
          <wp:inline distT="0" distB="0" distL="0" distR="0" wp14:anchorId="37B3A7DD" wp14:editId="023BA839">
            <wp:extent cx="5611495" cy="3746205"/>
            <wp:effectExtent l="0" t="0" r="8255"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1495" cy="3746205"/>
                    </a:xfrm>
                    <a:prstGeom prst="rect">
                      <a:avLst/>
                    </a:prstGeom>
                    <a:noFill/>
                    <a:ln>
                      <a:noFill/>
                    </a:ln>
                  </pic:spPr>
                </pic:pic>
              </a:graphicData>
            </a:graphic>
          </wp:inline>
        </w:drawing>
      </w:r>
    </w:p>
    <w:p w:rsidR="00660CC0" w:rsidRPr="0056022F" w:rsidRDefault="00660CC0" w:rsidP="0056022F">
      <w:pPr>
        <w:spacing w:line="276" w:lineRule="auto"/>
        <w:jc w:val="both"/>
        <w:rPr>
          <w:sz w:val="14"/>
        </w:rPr>
      </w:pPr>
      <w:r w:rsidRPr="0056022F">
        <w:rPr>
          <w:sz w:val="14"/>
          <w:lang w:val="es-MX"/>
        </w:rPr>
        <w:t xml:space="preserve">1.- </w:t>
      </w:r>
      <w:r w:rsidRPr="0056022F">
        <w:rPr>
          <w:sz w:val="14"/>
        </w:rPr>
        <w:t>Los importes corresponden al monto contable de los ingresos devengados.</w:t>
      </w:r>
    </w:p>
    <w:p w:rsidR="00660CC0" w:rsidRPr="0056022F" w:rsidRDefault="00660CC0" w:rsidP="0056022F">
      <w:pPr>
        <w:tabs>
          <w:tab w:val="left" w:pos="142"/>
        </w:tabs>
        <w:spacing w:line="276" w:lineRule="auto"/>
        <w:ind w:left="284" w:hanging="284"/>
        <w:jc w:val="both"/>
        <w:rPr>
          <w:sz w:val="14"/>
        </w:rPr>
      </w:pPr>
      <w:r w:rsidRPr="0056022F">
        <w:rPr>
          <w:sz w:val="14"/>
        </w:rPr>
        <w:t>2.- Lo importes corresponden a los ingresos devengados al cierre del 2do. Trimestre y se estimó en base al presupuesto calendarizado el resto del ejercicio.</w:t>
      </w:r>
    </w:p>
    <w:p w:rsidR="00660CC0" w:rsidRPr="00F65FDA" w:rsidRDefault="00660CC0" w:rsidP="0056022F">
      <w:pPr>
        <w:spacing w:line="276" w:lineRule="auto"/>
        <w:jc w:val="both"/>
        <w:rPr>
          <w:rFonts w:eastAsia="Arial"/>
          <w:lang w:val="es-MX" w:eastAsia="es-MX"/>
        </w:rPr>
      </w:pPr>
    </w:p>
    <w:p w:rsidR="00660CC0" w:rsidRPr="00F65FDA" w:rsidRDefault="00660CC0" w:rsidP="00694EED">
      <w:pPr>
        <w:jc w:val="both"/>
        <w:rPr>
          <w:b/>
        </w:rPr>
      </w:pPr>
      <w:r w:rsidRPr="00F65FDA">
        <w:rPr>
          <w:b/>
        </w:rPr>
        <w:t>Proyecciones de Ingresos fiscales por un periodo de cinco ejercicios fiscales 2019 a 2023 en adición al presupuesto 2018.</w:t>
      </w:r>
    </w:p>
    <w:p w:rsidR="00660CC0" w:rsidRPr="00F65FDA" w:rsidRDefault="00660CC0" w:rsidP="00694EED">
      <w:pPr>
        <w:jc w:val="both"/>
        <w:rPr>
          <w:rFonts w:eastAsia="Arial"/>
          <w:lang w:eastAsia="es-MX"/>
        </w:rPr>
      </w:pPr>
    </w:p>
    <w:p w:rsidR="00660CC0" w:rsidRPr="00F65FDA" w:rsidRDefault="00660CC0" w:rsidP="00694EED">
      <w:pPr>
        <w:jc w:val="both"/>
        <w:rPr>
          <w:rFonts w:eastAsia="Arial"/>
          <w:lang w:val="es-MX" w:eastAsia="es-MX"/>
        </w:rPr>
      </w:pPr>
      <w:r w:rsidRPr="00F65FDA">
        <w:rPr>
          <w:rFonts w:eastAsia="Arial"/>
          <w:lang w:val="es-MX" w:eastAsia="es-MX"/>
        </w:rPr>
        <w:t>De igual forma, a fin de observar lo establecido en el artículo 5 fracción II de la Ley de Disciplina Financiera de las Entidades Federativas y los Municipios, se presentan las proyecciones de ingresos de los próximos cinco ejercicios fiscales 2019-2023, en adición al proyecto del ejercicio fiscal 2018.</w:t>
      </w:r>
    </w:p>
    <w:p w:rsidR="00660CC0" w:rsidRPr="00F65FDA" w:rsidRDefault="00660CC0" w:rsidP="00694EED">
      <w:pPr>
        <w:jc w:val="both"/>
        <w:rPr>
          <w:rFonts w:eastAsia="Arial"/>
          <w:lang w:val="es-MX" w:eastAsia="es-MX"/>
        </w:rPr>
      </w:pPr>
    </w:p>
    <w:p w:rsidR="00660CC0" w:rsidRPr="00F65FDA" w:rsidRDefault="00660CC0" w:rsidP="00660CC0">
      <w:pPr>
        <w:tabs>
          <w:tab w:val="left" w:pos="0"/>
        </w:tabs>
        <w:spacing w:line="360" w:lineRule="auto"/>
        <w:jc w:val="both"/>
        <w:rPr>
          <w:b/>
          <w:lang w:val="es-MX"/>
        </w:rPr>
      </w:pPr>
      <w:r w:rsidRPr="00F65FDA">
        <w:rPr>
          <w:noProof/>
          <w:lang w:val="es-MX" w:eastAsia="es-MX"/>
        </w:rPr>
        <w:lastRenderedPageBreak/>
        <w:drawing>
          <wp:inline distT="0" distB="0" distL="0" distR="0" wp14:anchorId="45B14B81" wp14:editId="3DAA6191">
            <wp:extent cx="5611495" cy="3849732"/>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1495" cy="3849732"/>
                    </a:xfrm>
                    <a:prstGeom prst="rect">
                      <a:avLst/>
                    </a:prstGeom>
                    <a:noFill/>
                    <a:ln>
                      <a:noFill/>
                    </a:ln>
                  </pic:spPr>
                </pic:pic>
              </a:graphicData>
            </a:graphic>
          </wp:inline>
        </w:drawing>
      </w:r>
    </w:p>
    <w:p w:rsidR="00660CC0" w:rsidRPr="0056022F" w:rsidRDefault="00660CC0" w:rsidP="00660CC0">
      <w:pPr>
        <w:spacing w:line="360" w:lineRule="auto"/>
        <w:jc w:val="both"/>
        <w:rPr>
          <w:b/>
          <w:sz w:val="14"/>
        </w:rPr>
      </w:pPr>
      <w:r w:rsidRPr="0056022F">
        <w:rPr>
          <w:b/>
          <w:sz w:val="14"/>
        </w:rPr>
        <w:t>Consideraciones Modelo para UCEF</w:t>
      </w:r>
      <w:r w:rsidR="0056022F" w:rsidRPr="0056022F">
        <w:rPr>
          <w:sz w:val="14"/>
        </w:rPr>
        <w:t xml:space="preserve">           </w:t>
      </w:r>
      <w:r w:rsidR="0056022F">
        <w:rPr>
          <w:sz w:val="14"/>
        </w:rPr>
        <w:tab/>
      </w:r>
      <w:r w:rsidR="0056022F">
        <w:rPr>
          <w:sz w:val="14"/>
        </w:rPr>
        <w:tab/>
      </w:r>
      <w:r w:rsidR="0056022F">
        <w:rPr>
          <w:sz w:val="14"/>
        </w:rPr>
        <w:tab/>
        <w:t xml:space="preserve"> </w:t>
      </w:r>
      <w:r w:rsidR="0056022F" w:rsidRPr="0056022F">
        <w:rPr>
          <w:sz w:val="14"/>
        </w:rPr>
        <w:t>%</w:t>
      </w:r>
    </w:p>
    <w:p w:rsidR="00660CC0" w:rsidRPr="0056022F" w:rsidRDefault="00660CC0" w:rsidP="0056022F">
      <w:pPr>
        <w:spacing w:line="276" w:lineRule="auto"/>
        <w:jc w:val="both"/>
        <w:rPr>
          <w:sz w:val="14"/>
        </w:rPr>
      </w:pPr>
      <w:r w:rsidRPr="0056022F">
        <w:rPr>
          <w:sz w:val="14"/>
        </w:rPr>
        <w:tab/>
      </w:r>
      <w:r w:rsidRPr="0056022F">
        <w:rPr>
          <w:sz w:val="14"/>
        </w:rPr>
        <w:tab/>
      </w:r>
      <w:r w:rsidRPr="0056022F">
        <w:rPr>
          <w:sz w:val="14"/>
        </w:rPr>
        <w:tab/>
      </w:r>
      <w:r w:rsidRPr="0056022F">
        <w:rPr>
          <w:sz w:val="14"/>
        </w:rPr>
        <w:tab/>
      </w:r>
      <w:r w:rsidRPr="0056022F">
        <w:rPr>
          <w:sz w:val="14"/>
        </w:rPr>
        <w:tab/>
      </w:r>
      <w:r w:rsidRPr="0056022F">
        <w:rPr>
          <w:sz w:val="14"/>
        </w:rPr>
        <w:tab/>
      </w:r>
      <w:r w:rsidRPr="0056022F">
        <w:rPr>
          <w:sz w:val="14"/>
        </w:rPr>
        <w:tab/>
      </w:r>
      <w:r w:rsidRPr="0056022F">
        <w:rPr>
          <w:sz w:val="14"/>
        </w:rPr>
        <w:tab/>
      </w:r>
      <w:r w:rsidRPr="0056022F">
        <w:rPr>
          <w:sz w:val="14"/>
        </w:rPr>
        <w:tab/>
      </w:r>
    </w:p>
    <w:p w:rsidR="00660CC0" w:rsidRPr="0056022F" w:rsidRDefault="00660CC0" w:rsidP="0056022F">
      <w:pPr>
        <w:spacing w:line="276" w:lineRule="auto"/>
        <w:jc w:val="both"/>
        <w:rPr>
          <w:sz w:val="14"/>
        </w:rPr>
      </w:pPr>
      <w:r w:rsidRPr="0056022F">
        <w:rPr>
          <w:sz w:val="14"/>
        </w:rPr>
        <w:t xml:space="preserve">Crecimiento Nominal de Ingresos Propios          </w:t>
      </w:r>
      <w:r w:rsidRPr="0056022F">
        <w:rPr>
          <w:sz w:val="14"/>
        </w:rPr>
        <w:tab/>
      </w:r>
      <w:r w:rsidRPr="0056022F">
        <w:rPr>
          <w:sz w:val="14"/>
        </w:rPr>
        <w:tab/>
      </w:r>
      <w:r w:rsidR="0056022F">
        <w:rPr>
          <w:sz w:val="14"/>
        </w:rPr>
        <w:t xml:space="preserve">                  </w:t>
      </w:r>
      <w:r w:rsidRPr="0056022F">
        <w:rPr>
          <w:sz w:val="14"/>
        </w:rPr>
        <w:t>6.5%</w:t>
      </w:r>
    </w:p>
    <w:p w:rsidR="00660CC0" w:rsidRPr="0056022F" w:rsidRDefault="00660CC0" w:rsidP="0056022F">
      <w:pPr>
        <w:spacing w:line="276" w:lineRule="auto"/>
        <w:jc w:val="both"/>
        <w:rPr>
          <w:sz w:val="14"/>
        </w:rPr>
      </w:pPr>
      <w:r w:rsidRPr="0056022F">
        <w:rPr>
          <w:sz w:val="14"/>
        </w:rPr>
        <w:t>Financiamiento revolvente; hasta 6% acorde de LDF</w:t>
      </w:r>
      <w:r w:rsidRPr="0056022F">
        <w:rPr>
          <w:sz w:val="14"/>
        </w:rPr>
        <w:tab/>
      </w:r>
      <w:r w:rsidR="0056022F">
        <w:rPr>
          <w:sz w:val="14"/>
        </w:rPr>
        <w:t xml:space="preserve">                  </w:t>
      </w:r>
      <w:r w:rsidRPr="0056022F">
        <w:rPr>
          <w:sz w:val="14"/>
        </w:rPr>
        <w:t>6.5%</w:t>
      </w:r>
    </w:p>
    <w:p w:rsidR="00660CC0" w:rsidRPr="00F65FDA" w:rsidRDefault="00660CC0" w:rsidP="0056022F">
      <w:pPr>
        <w:spacing w:line="276" w:lineRule="auto"/>
        <w:jc w:val="both"/>
      </w:pPr>
    </w:p>
    <w:p w:rsidR="000F23F9" w:rsidRPr="00A7162A" w:rsidRDefault="00660CC0" w:rsidP="00694EED">
      <w:pPr>
        <w:jc w:val="both"/>
      </w:pPr>
      <w:r w:rsidRPr="00F65FDA">
        <w:t>Lo anterior, a fin de dar cumplimiento con lo dispuesto en la “Ley de Disciplina Financiera de las Entidades Federativas y los Municipios”, así como lo establecido en la Ley General de Contabilidad Gubernamental, los Criterios Generales de Política Económica, así como en consideración de los formatos y documentos emitidos por el Consejo Nacional de Armonización Contable (el “CONAC”) y demás disposiciones aplicables.</w:t>
      </w:r>
      <w:r w:rsidR="000F23F9">
        <w:t>”</w:t>
      </w:r>
    </w:p>
    <w:p w:rsidR="000F23F9" w:rsidRPr="00EE1D5C" w:rsidRDefault="000F23F9" w:rsidP="00694EED">
      <w:pPr>
        <w:jc w:val="both"/>
      </w:pPr>
    </w:p>
    <w:p w:rsidR="000F23F9" w:rsidRDefault="000F23F9" w:rsidP="00694EED">
      <w:pPr>
        <w:jc w:val="both"/>
      </w:pPr>
    </w:p>
    <w:p w:rsidR="000F23F9" w:rsidRDefault="000F23F9" w:rsidP="00694EED">
      <w:pPr>
        <w:ind w:firstLine="2127"/>
        <w:jc w:val="both"/>
      </w:pPr>
    </w:p>
    <w:p w:rsidR="000F23F9" w:rsidRDefault="000F23F9" w:rsidP="00694EED">
      <w:pPr>
        <w:ind w:firstLine="2127"/>
        <w:jc w:val="both"/>
      </w:pPr>
    </w:p>
    <w:p w:rsidR="000F23F9" w:rsidRPr="00242836" w:rsidRDefault="000F23F9" w:rsidP="00694EED">
      <w:pPr>
        <w:ind w:firstLine="2127"/>
        <w:jc w:val="both"/>
      </w:pPr>
      <w:r w:rsidRPr="00242836">
        <w:t xml:space="preserve">Por lo anterior y con el objeto de fundamentar el presente dictamen, formulamos las siguientes: </w:t>
      </w:r>
    </w:p>
    <w:p w:rsidR="000F23F9" w:rsidRDefault="000F23F9" w:rsidP="00694EED">
      <w:pPr>
        <w:ind w:firstLine="2127"/>
        <w:jc w:val="both"/>
      </w:pPr>
    </w:p>
    <w:p w:rsidR="000F23F9" w:rsidRPr="00242836" w:rsidRDefault="000F23F9" w:rsidP="00694EED">
      <w:pPr>
        <w:jc w:val="center"/>
        <w:rPr>
          <w:b/>
          <w:bCs/>
        </w:rPr>
      </w:pPr>
      <w:r w:rsidRPr="00242836">
        <w:rPr>
          <w:b/>
          <w:bCs/>
        </w:rPr>
        <w:t>CONSIDERACIONES</w:t>
      </w:r>
    </w:p>
    <w:p w:rsidR="000F23F9" w:rsidRPr="00242836" w:rsidRDefault="000F23F9" w:rsidP="00694EED">
      <w:pPr>
        <w:autoSpaceDE w:val="0"/>
        <w:autoSpaceDN w:val="0"/>
        <w:adjustRightInd w:val="0"/>
        <w:jc w:val="both"/>
      </w:pPr>
    </w:p>
    <w:p w:rsidR="000F23F9" w:rsidRPr="00242836" w:rsidRDefault="000F23F9" w:rsidP="00694EED">
      <w:pPr>
        <w:ind w:firstLine="2160"/>
        <w:jc w:val="both"/>
      </w:pPr>
      <w:proofErr w:type="gramStart"/>
      <w:r w:rsidRPr="00242836">
        <w:rPr>
          <w:b/>
          <w:bCs/>
        </w:rPr>
        <w:t>PRIMERA.-</w:t>
      </w:r>
      <w:proofErr w:type="gramEnd"/>
      <w:r w:rsidRPr="00242836">
        <w:rPr>
          <w:b/>
          <w:bCs/>
        </w:rPr>
        <w:t xml:space="preserve"> </w:t>
      </w:r>
      <w:r w:rsidRPr="00242836">
        <w:rPr>
          <w:bCs/>
        </w:rPr>
        <w:t xml:space="preserve">Es facultad </w:t>
      </w:r>
      <w:r w:rsidRPr="00242836">
        <w:t xml:space="preserve">del Titular del Poder Ejecutivo del Estado, presentar ante esta Legislatura Local, la iniciativa de Ley de Ingresos y Presupuesto de Ingresos aplicable a un ejercicio fiscal, debiendo proponer los ingresos que estime necesarios para el funcionamiento de las actividades públicas que se establezcan en el Presupuesto de Egresos respectivo, atento lo dispuesto en el artículo 79, fracción VII de la Constitución Política del Estado de Sonora. </w:t>
      </w:r>
    </w:p>
    <w:p w:rsidR="000F23F9" w:rsidRPr="00242836" w:rsidRDefault="000F23F9" w:rsidP="00694EED">
      <w:pPr>
        <w:ind w:firstLine="2160"/>
        <w:jc w:val="both"/>
      </w:pPr>
    </w:p>
    <w:p w:rsidR="000F23F9" w:rsidRPr="00242836" w:rsidRDefault="000F23F9" w:rsidP="00694EED">
      <w:pPr>
        <w:ind w:firstLine="2160"/>
        <w:jc w:val="both"/>
      </w:pPr>
      <w:r w:rsidRPr="00242836">
        <w:rPr>
          <w:b/>
          <w:bCs/>
        </w:rPr>
        <w:t xml:space="preserve">SEGUNDA.- </w:t>
      </w:r>
      <w:r w:rsidRPr="00242836">
        <w:t xml:space="preserve">Es atribución constitucional del Congreso del Estado, discutir, modificar, aprobar o reprobar la iniciativa de Ley de Ingresos y Presupuesto de Ingresos del Estado que le presente el Ejecutivo del Estado para su análisis, a efecto de que las autoridades encargadas de recaudar las contribuciones tengan el soporte jurídico necesario para realizar tal actividad, de conformidad con lo establecido en los artículos 64, fracción XXII  de la Constitución Política del Estado de Sonora y 1º y 2º de la Ley de Hacienda del Estado y 1º del Código Fiscal del Estado. </w:t>
      </w:r>
    </w:p>
    <w:p w:rsidR="000F23F9" w:rsidRPr="00242836" w:rsidRDefault="000F23F9" w:rsidP="00694EED">
      <w:pPr>
        <w:ind w:firstLine="1980"/>
        <w:jc w:val="both"/>
        <w:rPr>
          <w:b/>
          <w:bCs/>
        </w:rPr>
      </w:pPr>
    </w:p>
    <w:p w:rsidR="000F23F9" w:rsidRPr="00242836" w:rsidRDefault="000F23F9" w:rsidP="00694EED">
      <w:pPr>
        <w:ind w:firstLine="2127"/>
        <w:jc w:val="both"/>
      </w:pPr>
      <w:proofErr w:type="gramStart"/>
      <w:r w:rsidRPr="00242836">
        <w:rPr>
          <w:b/>
        </w:rPr>
        <w:t>TERCERA.-</w:t>
      </w:r>
      <w:proofErr w:type="gramEnd"/>
      <w:r w:rsidRPr="00242836">
        <w:t xml:space="preserve"> La Hacienda del Estado se constituye por las contribuciones que decrete el Congreso y los demás ingresos que determinen las leyes fiscales, así como por los bienes que correspondan al Estado como persona civil, los edificios públicos del mismo, los créditos que tenga a su favor, sus propias rentas, y las herencias vacantes. En este orden, los ingresos no tendrán otro objeto que cubrir los gastos decretados por el Congreso y las contribuciones deberán establecerse sólo en los casos estrictamente necesarios para que, unidas a las demás fuentes de ingresos, cubran dichos gastos. Asimismo, el Estado, para la recaudación de las contribuciones, deberá sujetarse estrictamente a lo establecido en la Ley de Ingresos del Estado, de conformidad con lo dispuesto por los artículos 83, 84 y 85 de la Constitución Política del Estado de Sonora.</w:t>
      </w:r>
    </w:p>
    <w:p w:rsidR="000F23F9" w:rsidRPr="00242836" w:rsidRDefault="000F23F9" w:rsidP="00694EED">
      <w:pPr>
        <w:ind w:firstLine="2127"/>
        <w:jc w:val="both"/>
      </w:pPr>
    </w:p>
    <w:p w:rsidR="000F23F9" w:rsidRPr="00242836" w:rsidRDefault="000F23F9" w:rsidP="00694EED">
      <w:pPr>
        <w:autoSpaceDE w:val="0"/>
        <w:autoSpaceDN w:val="0"/>
        <w:adjustRightInd w:val="0"/>
        <w:ind w:firstLine="2126"/>
        <w:jc w:val="both"/>
      </w:pPr>
      <w:r w:rsidRPr="00242836">
        <w:rPr>
          <w:b/>
          <w:bCs/>
        </w:rPr>
        <w:t xml:space="preserve">CUARTA.- </w:t>
      </w:r>
      <w:r w:rsidRPr="00242836">
        <w:rPr>
          <w:bCs/>
        </w:rPr>
        <w:t>En la especie</w:t>
      </w:r>
      <w:r w:rsidRPr="00242836">
        <w:t>, una vez realizado el estudio respectivo de la iniciativa de mérito, estas comisiones arribamos a la conclusión de que los tributos que se pretenden sean cobrados en el ejercicio fiscal del 201</w:t>
      </w:r>
      <w:r w:rsidR="003363E4">
        <w:t>8</w:t>
      </w:r>
      <w:r w:rsidRPr="00242836">
        <w:t>, son proporcionales, equitativos y se encuentran establecidos en Ley, por lo que se cumple con lo establecido en el artículo 31, fracción IV de la Constitución Política de los Estados Unidos Mexicanos, que establece como obligación para los mexicanos el contribuir para los gastos públicos de la Federación, de</w:t>
      </w:r>
      <w:r w:rsidR="003363E4">
        <w:t xml:space="preserve"> </w:t>
      </w:r>
      <w:r w:rsidRPr="00242836">
        <w:t>l</w:t>
      </w:r>
      <w:r w:rsidR="003363E4">
        <w:t>a Ciudad de México</w:t>
      </w:r>
      <w:r w:rsidRPr="00242836">
        <w:t xml:space="preserve"> o del Estado y Municipio en que residan, de la manera proporcional y equitativa que dispongan las leyes. De igual forma, concluimos que las razones aducidas por el Ejecutivo Estatal para justificar las proyecciones de ingresos son adecuadas para el caso particular, así como los argumentos para establecer cuestiones extra fiscales que permitan incrementar la recaudación, favorecer a grupos vulnerables y facilitar la inversión de recursos en el Estado sin generar afectación a los contribuyentes, haciendo nuestros tales argumentos </w:t>
      </w:r>
      <w:r w:rsidRPr="00242836">
        <w:lastRenderedPageBreak/>
        <w:t xml:space="preserve">para que formen parte del sustento de la Ley de Ingresos que, en su caso, apruebe esta Soberanía. </w:t>
      </w:r>
    </w:p>
    <w:p w:rsidR="003363E4" w:rsidRPr="00242836" w:rsidRDefault="003363E4" w:rsidP="00694EED">
      <w:pPr>
        <w:autoSpaceDE w:val="0"/>
        <w:autoSpaceDN w:val="0"/>
        <w:adjustRightInd w:val="0"/>
        <w:ind w:firstLine="2126"/>
        <w:jc w:val="both"/>
      </w:pPr>
    </w:p>
    <w:p w:rsidR="000F23F9" w:rsidRPr="00242836" w:rsidRDefault="000F23F9" w:rsidP="00694EED">
      <w:pPr>
        <w:autoSpaceDE w:val="0"/>
        <w:autoSpaceDN w:val="0"/>
        <w:adjustRightInd w:val="0"/>
        <w:ind w:firstLine="2126"/>
        <w:jc w:val="both"/>
      </w:pPr>
      <w:r w:rsidRPr="00242836">
        <w:t>A su vez, en la referida iniciativa, se hacen planteamientos realistas sobre los ingresos y se establecen todos los medios a adoptar para que el contribuyente se acerque a realizar sus pagos en cumplimiento de sus obligaciones fiscales, conociendo a plenitud cuál es su carga impositiva, situación que origina el debido cumplimiento de lo que establecen los artículos 83, 84 y 85 de la Constitución Política del Estado de Sonora pues, invariablemente, el ingreso servirá para sufragar los gastos públicos que se establezcan en el Presupuesto de Egresos. Es preciso mencionar que esta iniciativa plantea sólo las cargas impositivas estrictamente necesarias y permitidas competencialmente, sin que tome atribuciones distintas a l</w:t>
      </w:r>
      <w:r>
        <w:t>as</w:t>
      </w:r>
      <w:r w:rsidRPr="00242836">
        <w:t xml:space="preserve"> previstas en la Constitución Política de los Estados Unidos Mexicanos, lo que da plena certeza al contribuyente de que se le está cobrando lo equitativo y proporcional derivado de lo establecido en la Ley. </w:t>
      </w:r>
    </w:p>
    <w:p w:rsidR="000F23F9" w:rsidRPr="00242836" w:rsidRDefault="000F23F9" w:rsidP="00694EED">
      <w:pPr>
        <w:autoSpaceDE w:val="0"/>
        <w:autoSpaceDN w:val="0"/>
        <w:adjustRightInd w:val="0"/>
        <w:ind w:firstLine="2126"/>
        <w:jc w:val="both"/>
      </w:pPr>
    </w:p>
    <w:p w:rsidR="000F23F9" w:rsidRDefault="000F23F9" w:rsidP="00694EED">
      <w:pPr>
        <w:autoSpaceDE w:val="0"/>
        <w:autoSpaceDN w:val="0"/>
        <w:adjustRightInd w:val="0"/>
        <w:jc w:val="both"/>
      </w:pPr>
      <w:r w:rsidRPr="00242836">
        <w:tab/>
      </w:r>
      <w:r w:rsidRPr="00242836">
        <w:tab/>
      </w:r>
      <w:r w:rsidRPr="00242836">
        <w:tab/>
        <w:t>Con lo expuesto en el párrafo precedente, estas Comisiones concluyen que las medidas propuestas contribuyen a un manejo eficiente y eficaz de las finanzas públicas, sin castigar al contribuyente,  que es quien responde de manera ordinaria al pago de sus contribuciones, lo que generará un mayor poder adquisitivo del Estado que se traducirá en beneficios para el desarrollo de la Entidad en los programas a aplicar conforme al plan estatal de desarrollo y al propio presupuesto de egresos que, en su caso, esta Soberanía autorice.</w:t>
      </w:r>
    </w:p>
    <w:p w:rsidR="000F23F9" w:rsidRDefault="000F23F9" w:rsidP="00694EED">
      <w:pPr>
        <w:autoSpaceDE w:val="0"/>
        <w:autoSpaceDN w:val="0"/>
        <w:adjustRightInd w:val="0"/>
        <w:jc w:val="both"/>
      </w:pPr>
    </w:p>
    <w:p w:rsidR="000F23F9" w:rsidRDefault="000F23F9" w:rsidP="00694EED">
      <w:pPr>
        <w:autoSpaceDE w:val="0"/>
        <w:autoSpaceDN w:val="0"/>
        <w:adjustRightInd w:val="0"/>
        <w:jc w:val="both"/>
      </w:pPr>
      <w:r w:rsidRPr="00242836">
        <w:tab/>
      </w:r>
      <w:r w:rsidRPr="00242836">
        <w:tab/>
      </w:r>
      <w:r w:rsidRPr="00242836">
        <w:tab/>
        <w:t>En suma, estas Comisiones de Hacienda estimamos procedente que el Congreso del Estado apruebe la iniciativa de Ley de Ingresos y Presupuesto de Ingresos del Estado para el Ejercicio Fiscal del año 201</w:t>
      </w:r>
      <w:r w:rsidR="00A32EC3">
        <w:t>8</w:t>
      </w:r>
      <w:r w:rsidRPr="00242836">
        <w:t>, por lo que con fundamento en los artículos 31, fracción IV de la Constitución Política de los Estados Unidos Mexicanos y 64, fracción XXII, 83, 84 y 85 de la Constitución Política del Estado de Sonora, sometemos a consideración del Pleno el siguiente proyecto de:</w:t>
      </w:r>
    </w:p>
    <w:p w:rsidR="003B3479" w:rsidRDefault="003B3479" w:rsidP="00694EED">
      <w:pPr>
        <w:autoSpaceDE w:val="0"/>
        <w:autoSpaceDN w:val="0"/>
        <w:adjustRightInd w:val="0"/>
        <w:jc w:val="both"/>
      </w:pPr>
    </w:p>
    <w:p w:rsidR="00694EED" w:rsidRDefault="00694EED" w:rsidP="00694EED">
      <w:pPr>
        <w:autoSpaceDE w:val="0"/>
        <w:autoSpaceDN w:val="0"/>
        <w:adjustRightInd w:val="0"/>
        <w:jc w:val="both"/>
      </w:pPr>
    </w:p>
    <w:p w:rsidR="00694EED" w:rsidRDefault="00694EED" w:rsidP="00694EED">
      <w:pPr>
        <w:autoSpaceDE w:val="0"/>
        <w:autoSpaceDN w:val="0"/>
        <w:adjustRightInd w:val="0"/>
        <w:jc w:val="both"/>
      </w:pPr>
    </w:p>
    <w:p w:rsidR="00694EED" w:rsidRDefault="00694EED" w:rsidP="00694EED">
      <w:pPr>
        <w:autoSpaceDE w:val="0"/>
        <w:autoSpaceDN w:val="0"/>
        <w:adjustRightInd w:val="0"/>
        <w:jc w:val="both"/>
      </w:pPr>
    </w:p>
    <w:p w:rsidR="00694EED" w:rsidRDefault="00694EED" w:rsidP="00694EED">
      <w:pPr>
        <w:autoSpaceDE w:val="0"/>
        <w:autoSpaceDN w:val="0"/>
        <w:adjustRightInd w:val="0"/>
        <w:jc w:val="both"/>
      </w:pPr>
    </w:p>
    <w:p w:rsidR="008110DC" w:rsidRDefault="008110DC" w:rsidP="00694EED">
      <w:pPr>
        <w:autoSpaceDE w:val="0"/>
        <w:autoSpaceDN w:val="0"/>
        <w:adjustRightInd w:val="0"/>
        <w:jc w:val="both"/>
      </w:pPr>
    </w:p>
    <w:p w:rsidR="008110DC" w:rsidRDefault="008110DC" w:rsidP="00694EED">
      <w:pPr>
        <w:autoSpaceDE w:val="0"/>
        <w:autoSpaceDN w:val="0"/>
        <w:adjustRightInd w:val="0"/>
        <w:jc w:val="both"/>
      </w:pPr>
    </w:p>
    <w:p w:rsidR="008110DC" w:rsidRDefault="008110DC" w:rsidP="00694EED">
      <w:pPr>
        <w:autoSpaceDE w:val="0"/>
        <w:autoSpaceDN w:val="0"/>
        <w:adjustRightInd w:val="0"/>
        <w:jc w:val="both"/>
      </w:pPr>
    </w:p>
    <w:p w:rsidR="008110DC" w:rsidRDefault="008110DC" w:rsidP="00694EED">
      <w:pPr>
        <w:autoSpaceDE w:val="0"/>
        <w:autoSpaceDN w:val="0"/>
        <w:adjustRightInd w:val="0"/>
        <w:jc w:val="both"/>
      </w:pPr>
      <w:bookmarkStart w:id="2" w:name="_GoBack"/>
      <w:bookmarkEnd w:id="2"/>
    </w:p>
    <w:p w:rsidR="00694EED" w:rsidRDefault="00694EED" w:rsidP="00694EED">
      <w:pPr>
        <w:autoSpaceDE w:val="0"/>
        <w:autoSpaceDN w:val="0"/>
        <w:adjustRightInd w:val="0"/>
        <w:jc w:val="both"/>
      </w:pPr>
    </w:p>
    <w:p w:rsidR="00694EED" w:rsidRPr="00694EED" w:rsidRDefault="00694EED" w:rsidP="00694EED">
      <w:pPr>
        <w:autoSpaceDE w:val="0"/>
        <w:autoSpaceDN w:val="0"/>
        <w:adjustRightInd w:val="0"/>
        <w:jc w:val="center"/>
        <w:rPr>
          <w:rFonts w:ascii="Arial" w:hAnsi="Arial" w:cs="Arial"/>
        </w:rPr>
      </w:pPr>
      <w:r w:rsidRPr="00694EED">
        <w:rPr>
          <w:rFonts w:ascii="Arial" w:hAnsi="Arial" w:cs="Arial"/>
        </w:rPr>
        <w:lastRenderedPageBreak/>
        <w:t>N</w:t>
      </w:r>
      <w:r w:rsidR="00234202">
        <w:rPr>
          <w:rFonts w:ascii="Arial" w:hAnsi="Arial" w:cs="Arial"/>
        </w:rPr>
        <w:t>ÚMERO</w:t>
      </w:r>
      <w:r w:rsidRPr="00694EED">
        <w:rPr>
          <w:rFonts w:ascii="Arial" w:hAnsi="Arial" w:cs="Arial"/>
        </w:rPr>
        <w:t xml:space="preserve"> 201</w:t>
      </w:r>
    </w:p>
    <w:p w:rsidR="00694EED" w:rsidRDefault="00694EED" w:rsidP="00694EED">
      <w:pPr>
        <w:autoSpaceDE w:val="0"/>
        <w:autoSpaceDN w:val="0"/>
        <w:adjustRightInd w:val="0"/>
        <w:jc w:val="both"/>
      </w:pPr>
    </w:p>
    <w:p w:rsidR="000F23F9" w:rsidRDefault="003B3479" w:rsidP="00694EED">
      <w:pPr>
        <w:autoSpaceDE w:val="0"/>
        <w:autoSpaceDN w:val="0"/>
        <w:adjustRightInd w:val="0"/>
        <w:jc w:val="center"/>
        <w:rPr>
          <w:b/>
        </w:rPr>
      </w:pPr>
      <w:r w:rsidRPr="003B3479">
        <w:rPr>
          <w:b/>
        </w:rPr>
        <w:t>LEY</w:t>
      </w:r>
    </w:p>
    <w:p w:rsidR="000200A1" w:rsidRPr="003B3479" w:rsidRDefault="000200A1" w:rsidP="00694EED">
      <w:pPr>
        <w:autoSpaceDE w:val="0"/>
        <w:autoSpaceDN w:val="0"/>
        <w:adjustRightInd w:val="0"/>
        <w:jc w:val="center"/>
        <w:rPr>
          <w:b/>
        </w:rPr>
      </w:pPr>
    </w:p>
    <w:p w:rsidR="000200A1" w:rsidRDefault="003B3479" w:rsidP="00694EED">
      <w:pPr>
        <w:jc w:val="center"/>
        <w:rPr>
          <w:b/>
        </w:rPr>
      </w:pPr>
      <w:r w:rsidRPr="003B3479">
        <w:rPr>
          <w:b/>
        </w:rPr>
        <w:t>DE INGRESOS Y PRESUPUESTO DE INGRESOS</w:t>
      </w:r>
      <w:r w:rsidR="000200A1">
        <w:rPr>
          <w:b/>
        </w:rPr>
        <w:t xml:space="preserve"> </w:t>
      </w:r>
      <w:r w:rsidRPr="003B3479">
        <w:rPr>
          <w:b/>
        </w:rPr>
        <w:t xml:space="preserve">DEL ESTADO </w:t>
      </w:r>
    </w:p>
    <w:p w:rsidR="003B3479" w:rsidRPr="003B3479" w:rsidRDefault="003B3479" w:rsidP="00694EED">
      <w:pPr>
        <w:jc w:val="center"/>
        <w:rPr>
          <w:b/>
        </w:rPr>
      </w:pPr>
      <w:r w:rsidRPr="003B3479">
        <w:rPr>
          <w:b/>
        </w:rPr>
        <w:t>PARA</w:t>
      </w:r>
      <w:r w:rsidR="000200A1">
        <w:rPr>
          <w:b/>
        </w:rPr>
        <w:t xml:space="preserve"> </w:t>
      </w:r>
      <w:r w:rsidRPr="003B3479">
        <w:rPr>
          <w:b/>
        </w:rPr>
        <w:t>EL EJERCICIO FISCAL DEL AÑO 2018</w:t>
      </w:r>
    </w:p>
    <w:p w:rsidR="003B3479" w:rsidRDefault="003B3479" w:rsidP="00694EED">
      <w:pPr>
        <w:jc w:val="both"/>
        <w:rPr>
          <w:b/>
          <w:sz w:val="28"/>
          <w:szCs w:val="28"/>
        </w:rPr>
      </w:pPr>
    </w:p>
    <w:p w:rsidR="003B3479" w:rsidRPr="00535568" w:rsidRDefault="003B3479" w:rsidP="00694EED">
      <w:pPr>
        <w:jc w:val="both"/>
        <w:rPr>
          <w:b/>
          <w:sz w:val="28"/>
          <w:szCs w:val="28"/>
        </w:rPr>
      </w:pPr>
    </w:p>
    <w:p w:rsidR="003B3479" w:rsidRPr="003B3479" w:rsidRDefault="003B3479" w:rsidP="00694EED">
      <w:pPr>
        <w:ind w:right="-85"/>
        <w:jc w:val="both"/>
        <w:rPr>
          <w:lang w:val="es-ES_tradnl"/>
        </w:rPr>
      </w:pPr>
      <w:r w:rsidRPr="000200A1">
        <w:rPr>
          <w:b/>
          <w:lang w:val="es-ES_tradnl"/>
        </w:rPr>
        <w:t>ART</w:t>
      </w:r>
      <w:r w:rsidR="002E794A">
        <w:rPr>
          <w:b/>
          <w:lang w:val="es-ES_tradnl"/>
        </w:rPr>
        <w:t>Í</w:t>
      </w:r>
      <w:r w:rsidRPr="000200A1">
        <w:rPr>
          <w:b/>
          <w:lang w:val="es-ES_tradnl"/>
        </w:rPr>
        <w:t>CULO 1o.-</w:t>
      </w:r>
      <w:r w:rsidRPr="003B3479">
        <w:rPr>
          <w:lang w:val="es-ES_tradnl"/>
        </w:rPr>
        <w:t xml:space="preserve"> En el Ejercicio Fiscal del año 2018, el Estado de Sonora percibirá los ingresos provenientes de los conceptos y en las cantidades estimadas, expresadas en pesos, que a continuación se enumeran:</w:t>
      </w:r>
    </w:p>
    <w:p w:rsidR="003B3479" w:rsidRPr="003B3479" w:rsidRDefault="003B3479" w:rsidP="003B3479">
      <w:pPr>
        <w:ind w:right="-86"/>
        <w:jc w:val="both"/>
        <w:rPr>
          <w:lang w:val="es-ES_tradnl"/>
        </w:rPr>
      </w:pPr>
    </w:p>
    <w:tbl>
      <w:tblPr>
        <w:tblW w:w="9464" w:type="dxa"/>
        <w:tblLayout w:type="fixed"/>
        <w:tblLook w:val="04A0" w:firstRow="1" w:lastRow="0" w:firstColumn="1" w:lastColumn="0" w:noHBand="0" w:noVBand="1"/>
      </w:tblPr>
      <w:tblGrid>
        <w:gridCol w:w="5920"/>
        <w:gridCol w:w="1134"/>
        <w:gridCol w:w="2410"/>
      </w:tblGrid>
      <w:tr w:rsidR="003B3479" w:rsidRPr="003B3479" w:rsidTr="003B3479">
        <w:trPr>
          <w:trHeight w:val="669"/>
        </w:trPr>
        <w:tc>
          <w:tcPr>
            <w:tcW w:w="5920" w:type="dxa"/>
            <w:vAlign w:val="center"/>
          </w:tcPr>
          <w:p w:rsidR="003B3479" w:rsidRPr="003B3479" w:rsidRDefault="003B3479" w:rsidP="003B3479">
            <w:pPr>
              <w:tabs>
                <w:tab w:val="left" w:pos="525"/>
              </w:tabs>
              <w:ind w:left="142"/>
              <w:rPr>
                <w:b/>
              </w:rPr>
            </w:pPr>
            <w:bookmarkStart w:id="3" w:name="OLE_LINK1"/>
          </w:p>
          <w:p w:rsidR="003B3479" w:rsidRPr="003B3479" w:rsidRDefault="003B3479" w:rsidP="003B3479">
            <w:pPr>
              <w:tabs>
                <w:tab w:val="left" w:pos="525"/>
              </w:tabs>
              <w:ind w:left="142"/>
              <w:rPr>
                <w:b/>
              </w:rPr>
            </w:pPr>
            <w:r w:rsidRPr="003B3479">
              <w:rPr>
                <w:b/>
              </w:rPr>
              <w:t>INGRESOS DEL ESTADO: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tabs>
                <w:tab w:val="left" w:pos="2160"/>
              </w:tabs>
              <w:ind w:right="34"/>
              <w:jc w:val="right"/>
              <w:rPr>
                <w:b/>
              </w:rPr>
            </w:pPr>
          </w:p>
          <w:p w:rsidR="003B3479" w:rsidRPr="003B3479" w:rsidRDefault="003B3479" w:rsidP="003B3479">
            <w:pPr>
              <w:tabs>
                <w:tab w:val="left" w:pos="2160"/>
              </w:tabs>
              <w:ind w:right="34"/>
              <w:jc w:val="right"/>
              <w:rPr>
                <w:b/>
              </w:rPr>
            </w:pPr>
            <w:r w:rsidRPr="003B3479">
              <w:rPr>
                <w:b/>
              </w:rPr>
              <w:t>64,017,094,424</w:t>
            </w:r>
          </w:p>
        </w:tc>
      </w:tr>
      <w:tr w:rsidR="003B3479" w:rsidRPr="003B3479" w:rsidTr="003B3479">
        <w:trPr>
          <w:trHeight w:val="669"/>
        </w:trPr>
        <w:tc>
          <w:tcPr>
            <w:tcW w:w="5920" w:type="dxa"/>
            <w:vAlign w:val="center"/>
          </w:tcPr>
          <w:p w:rsidR="003B3479" w:rsidRPr="003B3479" w:rsidRDefault="003B3479" w:rsidP="003B3479">
            <w:pPr>
              <w:tabs>
                <w:tab w:val="left" w:pos="525"/>
              </w:tabs>
              <w:ind w:left="142"/>
              <w:rPr>
                <w:b/>
              </w:rPr>
            </w:pPr>
          </w:p>
          <w:p w:rsidR="003B3479" w:rsidRPr="003B3479" w:rsidRDefault="003B3479" w:rsidP="003B3479">
            <w:pPr>
              <w:tabs>
                <w:tab w:val="left" w:pos="525"/>
              </w:tabs>
              <w:ind w:left="142"/>
              <w:rPr>
                <w:b/>
              </w:rPr>
            </w:pPr>
          </w:p>
          <w:p w:rsidR="003B3479" w:rsidRPr="003B3479" w:rsidRDefault="003B3479" w:rsidP="003B3479">
            <w:pPr>
              <w:tabs>
                <w:tab w:val="left" w:pos="426"/>
              </w:tabs>
              <w:ind w:left="142"/>
              <w:rPr>
                <w:b/>
              </w:rPr>
            </w:pPr>
            <w:r w:rsidRPr="003B3479">
              <w:rPr>
                <w:b/>
              </w:rPr>
              <w:t>1. IMPUESTOS: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tabs>
                <w:tab w:val="left" w:pos="2160"/>
              </w:tabs>
              <w:ind w:right="34"/>
              <w:rPr>
                <w:b/>
              </w:rPr>
            </w:pPr>
          </w:p>
          <w:p w:rsidR="003B3479" w:rsidRPr="003B3479" w:rsidRDefault="003B3479" w:rsidP="003B3479">
            <w:pPr>
              <w:tabs>
                <w:tab w:val="left" w:pos="2160"/>
              </w:tabs>
              <w:ind w:right="34"/>
              <w:rPr>
                <w:b/>
              </w:rPr>
            </w:pPr>
          </w:p>
          <w:p w:rsidR="003B3479" w:rsidRPr="003B3479" w:rsidRDefault="003B3479" w:rsidP="003B3479">
            <w:pPr>
              <w:tabs>
                <w:tab w:val="left" w:pos="2160"/>
              </w:tabs>
              <w:ind w:right="34"/>
              <w:jc w:val="right"/>
              <w:rPr>
                <w:b/>
              </w:rPr>
            </w:pPr>
            <w:r w:rsidRPr="003B3479">
              <w:rPr>
                <w:b/>
              </w:rPr>
              <w:t>3,478,945,903</w:t>
            </w:r>
          </w:p>
        </w:tc>
      </w:tr>
      <w:tr w:rsidR="003B3479" w:rsidRPr="003B3479" w:rsidTr="003B3479">
        <w:trPr>
          <w:trHeight w:val="669"/>
        </w:trPr>
        <w:tc>
          <w:tcPr>
            <w:tcW w:w="5920" w:type="dxa"/>
            <w:vAlign w:val="center"/>
          </w:tcPr>
          <w:p w:rsidR="003B3479" w:rsidRPr="003B3479" w:rsidRDefault="003B3479" w:rsidP="003B3479">
            <w:pPr>
              <w:tabs>
                <w:tab w:val="left" w:pos="525"/>
              </w:tabs>
              <w:ind w:left="847"/>
            </w:pPr>
          </w:p>
          <w:p w:rsidR="003B3479" w:rsidRPr="003B3479" w:rsidRDefault="003B3479" w:rsidP="003B3479">
            <w:pPr>
              <w:tabs>
                <w:tab w:val="left" w:pos="525"/>
              </w:tabs>
              <w:ind w:left="847"/>
            </w:pPr>
          </w:p>
          <w:p w:rsidR="003B3479" w:rsidRPr="003B3479" w:rsidRDefault="003B3479" w:rsidP="003B3479">
            <w:pPr>
              <w:numPr>
                <w:ilvl w:val="0"/>
                <w:numId w:val="6"/>
              </w:numPr>
              <w:tabs>
                <w:tab w:val="left" w:pos="525"/>
              </w:tabs>
              <w:ind w:left="851" w:hanging="425"/>
              <w:jc w:val="both"/>
            </w:pPr>
            <w:r w:rsidRPr="003B3479">
              <w:t xml:space="preserve"> Impuestos sobre los ingresos: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tabs>
                <w:tab w:val="left" w:pos="2160"/>
              </w:tabs>
              <w:ind w:right="34"/>
              <w:jc w:val="right"/>
            </w:pPr>
          </w:p>
          <w:p w:rsidR="003B3479" w:rsidRPr="003B3479" w:rsidRDefault="003B3479" w:rsidP="003B3479">
            <w:pPr>
              <w:tabs>
                <w:tab w:val="left" w:pos="2160"/>
              </w:tabs>
              <w:ind w:right="34"/>
              <w:jc w:val="right"/>
            </w:pPr>
          </w:p>
          <w:p w:rsidR="003B3479" w:rsidRPr="003B3479" w:rsidRDefault="003B3479" w:rsidP="003B3479">
            <w:pPr>
              <w:tabs>
                <w:tab w:val="left" w:pos="2160"/>
              </w:tabs>
              <w:ind w:right="34"/>
              <w:jc w:val="right"/>
            </w:pPr>
            <w:r w:rsidRPr="003B3479">
              <w:t>91,687,823</w:t>
            </w:r>
          </w:p>
        </w:tc>
      </w:tr>
      <w:tr w:rsidR="003B3479" w:rsidRPr="003B3479" w:rsidTr="003B3479">
        <w:tc>
          <w:tcPr>
            <w:tcW w:w="5920" w:type="dxa"/>
            <w:vAlign w:val="center"/>
          </w:tcPr>
          <w:p w:rsidR="003B3479" w:rsidRPr="003B3479" w:rsidRDefault="003B3479" w:rsidP="003B3479">
            <w:pPr>
              <w:ind w:left="720"/>
              <w:jc w:val="both"/>
            </w:pPr>
          </w:p>
          <w:p w:rsidR="003B3479" w:rsidRPr="003B3479" w:rsidRDefault="003B3479" w:rsidP="003B3479">
            <w:pPr>
              <w:ind w:left="720"/>
              <w:jc w:val="both"/>
            </w:pPr>
          </w:p>
          <w:p w:rsidR="003B3479" w:rsidRPr="003B3479" w:rsidRDefault="003B3479" w:rsidP="003B3479">
            <w:pPr>
              <w:numPr>
                <w:ilvl w:val="0"/>
                <w:numId w:val="7"/>
              </w:numPr>
              <w:ind w:left="1276" w:hanging="425"/>
              <w:jc w:val="both"/>
            </w:pPr>
            <w:r w:rsidRPr="003B3479">
              <w:t>Impuesto Estatal Sobre los Ingresos Derivados por la Obtención de Premios.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91,687,823</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7"/>
              </w:numPr>
              <w:ind w:left="1276" w:hanging="425"/>
              <w:jc w:val="both"/>
            </w:pPr>
            <w:r w:rsidRPr="003B3479">
              <w:t>Impuesto Sobre Productos o Rendimientos de Capital y Otros Ingresos.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720"/>
              <w:jc w:val="both"/>
            </w:pPr>
          </w:p>
          <w:p w:rsidR="003B3479" w:rsidRPr="003B3479" w:rsidRDefault="003B3479" w:rsidP="003B3479">
            <w:pPr>
              <w:ind w:left="720"/>
              <w:jc w:val="both"/>
            </w:pPr>
          </w:p>
          <w:p w:rsidR="003B3479" w:rsidRPr="003B3479" w:rsidRDefault="003B3479" w:rsidP="003B3479">
            <w:pPr>
              <w:numPr>
                <w:ilvl w:val="0"/>
                <w:numId w:val="7"/>
              </w:numPr>
              <w:ind w:left="1276" w:hanging="425"/>
              <w:jc w:val="both"/>
            </w:pPr>
            <w:r w:rsidRPr="003B3479">
              <w:t>Impuestos Especiales a la Industria y al Comercio: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8"/>
              </w:numPr>
              <w:ind w:left="1701" w:hanging="425"/>
              <w:jc w:val="both"/>
            </w:pPr>
            <w:r w:rsidRPr="003B3479">
              <w:t>Impuestos Sobre Producción de Harina de Trigo.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8"/>
              </w:numPr>
              <w:ind w:left="1701" w:hanging="425"/>
              <w:jc w:val="both"/>
            </w:pPr>
            <w:r w:rsidRPr="003B3479">
              <w:t>Impuesto Sobre Producción de Arroz.</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8"/>
              </w:numPr>
              <w:ind w:left="1701" w:hanging="425"/>
              <w:jc w:val="both"/>
            </w:pPr>
            <w:r w:rsidRPr="003B3479">
              <w:t>Impuesto Sobre Aguas Envasadas y Refrescos.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8"/>
              </w:numPr>
              <w:ind w:left="1701" w:hanging="425"/>
              <w:jc w:val="both"/>
            </w:pPr>
            <w:r w:rsidRPr="003B3479">
              <w:t>Impuesto Sobre la Enajenación de Alcohol.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8"/>
              </w:numPr>
              <w:ind w:left="1701" w:hanging="425"/>
              <w:jc w:val="both"/>
            </w:pPr>
            <w:r w:rsidRPr="003B3479">
              <w:t>Impuesto Sobre la Enajenación o Expendio de Bebidas Alcohólicas, en Botella Cerrada o al Copeo y de Aguardiente a Granel de Segunda o Ulteriores Manos.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276" w:hanging="425"/>
              <w:jc w:val="both"/>
            </w:pPr>
          </w:p>
          <w:p w:rsidR="003B3479" w:rsidRPr="003B3479" w:rsidRDefault="003B3479" w:rsidP="003B3479">
            <w:pPr>
              <w:ind w:left="1276" w:hanging="425"/>
              <w:jc w:val="both"/>
            </w:pPr>
          </w:p>
          <w:p w:rsidR="003B3479" w:rsidRPr="003B3479" w:rsidRDefault="003B3479" w:rsidP="003B3479">
            <w:pPr>
              <w:ind w:left="1276" w:hanging="425"/>
              <w:jc w:val="both"/>
            </w:pPr>
            <w:r w:rsidRPr="003B3479">
              <w:t>04.  Impuestos Agropecuarios: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9"/>
              </w:numPr>
              <w:ind w:left="1701" w:hanging="425"/>
              <w:jc w:val="both"/>
            </w:pPr>
            <w:r w:rsidRPr="003B3479">
              <w:t>Impuesto Sobre Producción Agrícola.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ind w:left="1701"/>
              <w:jc w:val="both"/>
            </w:pPr>
          </w:p>
          <w:p w:rsidR="003B3479" w:rsidRPr="003B3479" w:rsidRDefault="003B3479" w:rsidP="003B3479">
            <w:pPr>
              <w:numPr>
                <w:ilvl w:val="0"/>
                <w:numId w:val="9"/>
              </w:numPr>
              <w:ind w:left="1701" w:hanging="425"/>
              <w:jc w:val="both"/>
            </w:pPr>
            <w:r w:rsidRPr="003B3479">
              <w:t>Impuesto a la Avicultura.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9"/>
              </w:numPr>
              <w:ind w:left="1701" w:hanging="425"/>
              <w:jc w:val="both"/>
            </w:pPr>
            <w:r w:rsidRPr="003B3479">
              <w:t>Impuesto a la Producción Apícola.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847"/>
              <w:jc w:val="both"/>
            </w:pPr>
          </w:p>
          <w:p w:rsidR="003B3479" w:rsidRPr="003B3479" w:rsidRDefault="003B3479" w:rsidP="003B3479">
            <w:pPr>
              <w:ind w:left="847"/>
              <w:jc w:val="both"/>
            </w:pPr>
          </w:p>
          <w:p w:rsidR="003B3479" w:rsidRPr="003B3479" w:rsidRDefault="003B3479" w:rsidP="003B3479">
            <w:pPr>
              <w:numPr>
                <w:ilvl w:val="0"/>
                <w:numId w:val="6"/>
              </w:numPr>
              <w:ind w:hanging="421"/>
              <w:jc w:val="both"/>
            </w:pPr>
            <w:r w:rsidRPr="003B3479">
              <w:t xml:space="preserve"> Impuestos Sobre el Patrimonio. </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tc>
      </w:tr>
      <w:tr w:rsidR="003B3479" w:rsidRPr="003B3479" w:rsidTr="003B3479">
        <w:tc>
          <w:tcPr>
            <w:tcW w:w="5920" w:type="dxa"/>
            <w:vAlign w:val="center"/>
          </w:tcPr>
          <w:p w:rsidR="003B3479" w:rsidRPr="003B3479" w:rsidRDefault="003B3479" w:rsidP="003B3479">
            <w:pPr>
              <w:ind w:left="847"/>
              <w:jc w:val="both"/>
            </w:pPr>
          </w:p>
          <w:p w:rsidR="003B3479" w:rsidRPr="003B3479" w:rsidRDefault="003B3479" w:rsidP="003B3479">
            <w:pPr>
              <w:ind w:left="847"/>
              <w:jc w:val="both"/>
            </w:pPr>
          </w:p>
          <w:p w:rsidR="003B3479" w:rsidRPr="003B3479" w:rsidRDefault="003B3479" w:rsidP="003B3479">
            <w:pPr>
              <w:numPr>
                <w:ilvl w:val="0"/>
                <w:numId w:val="6"/>
              </w:numPr>
              <w:ind w:left="851" w:hanging="425"/>
              <w:jc w:val="both"/>
            </w:pPr>
            <w:r w:rsidRPr="003B3479">
              <w:t xml:space="preserve"> Impuestos sobre Producción, al Consumo y las Transacciones: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179,306,085</w:t>
            </w:r>
          </w:p>
        </w:tc>
      </w:tr>
      <w:tr w:rsidR="003B3479" w:rsidRPr="003B3479" w:rsidTr="003B3479">
        <w:tc>
          <w:tcPr>
            <w:tcW w:w="5920" w:type="dxa"/>
            <w:vAlign w:val="center"/>
          </w:tcPr>
          <w:p w:rsidR="003B3479" w:rsidRPr="003B3479" w:rsidRDefault="003B3479" w:rsidP="003B3479">
            <w:pPr>
              <w:ind w:left="851" w:hanging="425"/>
              <w:jc w:val="both"/>
            </w:pPr>
          </w:p>
          <w:p w:rsidR="003B3479" w:rsidRPr="003B3479" w:rsidRDefault="003B3479" w:rsidP="003B3479">
            <w:pPr>
              <w:ind w:left="851" w:hanging="425"/>
              <w:jc w:val="both"/>
            </w:pPr>
          </w:p>
          <w:p w:rsidR="003B3479" w:rsidRPr="003B3479" w:rsidRDefault="003B3479" w:rsidP="003B3479">
            <w:pPr>
              <w:numPr>
                <w:ilvl w:val="0"/>
                <w:numId w:val="12"/>
              </w:numPr>
              <w:ind w:left="1276" w:hanging="425"/>
              <w:jc w:val="both"/>
            </w:pPr>
            <w:r w:rsidRPr="003B3479">
              <w:t>Impuesto Sobre Traslación de Dominio de Bienes Muebles.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98,715,672</w:t>
            </w:r>
          </w:p>
        </w:tc>
      </w:tr>
      <w:tr w:rsidR="003B3479" w:rsidRPr="003B3479" w:rsidTr="003B3479">
        <w:tc>
          <w:tcPr>
            <w:tcW w:w="5920" w:type="dxa"/>
            <w:vAlign w:val="center"/>
          </w:tcPr>
          <w:p w:rsidR="003B3479" w:rsidRPr="003B3479" w:rsidRDefault="003B3479" w:rsidP="003B3479">
            <w:pPr>
              <w:ind w:left="851" w:hanging="425"/>
              <w:jc w:val="both"/>
            </w:pPr>
          </w:p>
          <w:p w:rsidR="003B3479" w:rsidRPr="003B3479" w:rsidRDefault="003B3479" w:rsidP="003B3479">
            <w:pPr>
              <w:ind w:left="851" w:hanging="425"/>
              <w:jc w:val="both"/>
            </w:pPr>
          </w:p>
          <w:p w:rsidR="003B3479" w:rsidRPr="003B3479" w:rsidRDefault="003B3479" w:rsidP="003B3479">
            <w:pPr>
              <w:numPr>
                <w:ilvl w:val="0"/>
                <w:numId w:val="12"/>
              </w:numPr>
              <w:ind w:left="1276" w:hanging="425"/>
              <w:jc w:val="both"/>
            </w:pPr>
            <w:r w:rsidRPr="003B3479">
              <w:t>Impuesto General al Comercio, Industria y Prestación de Servicios.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11,200,000</w:t>
            </w:r>
          </w:p>
        </w:tc>
      </w:tr>
      <w:tr w:rsidR="003B3479" w:rsidRPr="003B3479" w:rsidTr="003B3479">
        <w:tc>
          <w:tcPr>
            <w:tcW w:w="5920" w:type="dxa"/>
            <w:vAlign w:val="center"/>
          </w:tcPr>
          <w:p w:rsidR="003B3479" w:rsidRPr="003B3479" w:rsidRDefault="003B3479" w:rsidP="003B3479">
            <w:pPr>
              <w:ind w:left="1134" w:hanging="425"/>
              <w:jc w:val="both"/>
            </w:pPr>
          </w:p>
          <w:p w:rsidR="003B3479" w:rsidRPr="003B3479" w:rsidRDefault="003B3479" w:rsidP="003B3479">
            <w:pPr>
              <w:ind w:left="1134" w:hanging="425"/>
              <w:jc w:val="both"/>
            </w:pPr>
          </w:p>
          <w:p w:rsidR="003B3479" w:rsidRPr="003B3479" w:rsidRDefault="003B3479" w:rsidP="003B3479">
            <w:pPr>
              <w:ind w:left="1134" w:hanging="425"/>
              <w:jc w:val="both"/>
            </w:pPr>
          </w:p>
          <w:p w:rsidR="003B3479" w:rsidRPr="003B3479" w:rsidRDefault="003B3479" w:rsidP="003B3479">
            <w:pPr>
              <w:numPr>
                <w:ilvl w:val="0"/>
                <w:numId w:val="12"/>
              </w:numPr>
              <w:ind w:left="1276" w:hanging="425"/>
              <w:jc w:val="both"/>
            </w:pPr>
            <w:r w:rsidRPr="003B3479">
              <w:t>Impuesto Estatal por la Prestación de Servicios de Juegos con Apuestas y Concursos.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22,859,602</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12"/>
              </w:numPr>
              <w:ind w:left="1276" w:hanging="425"/>
              <w:jc w:val="both"/>
            </w:pPr>
            <w:r w:rsidRPr="003B3479">
              <w:t>Impuesto por la Prestación de Servicios de Hospedaje.</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46,530,811</w:t>
            </w:r>
          </w:p>
        </w:tc>
      </w:tr>
      <w:tr w:rsidR="003B3479" w:rsidRPr="003B3479" w:rsidTr="003B3479">
        <w:tc>
          <w:tcPr>
            <w:tcW w:w="5920" w:type="dxa"/>
            <w:vAlign w:val="center"/>
          </w:tcPr>
          <w:p w:rsidR="003B3479" w:rsidRPr="003B3479" w:rsidRDefault="003B3479" w:rsidP="003B3479">
            <w:pPr>
              <w:ind w:left="847"/>
              <w:jc w:val="both"/>
            </w:pPr>
          </w:p>
          <w:p w:rsidR="003B3479" w:rsidRPr="003B3479" w:rsidRDefault="003B3479" w:rsidP="003B3479">
            <w:pPr>
              <w:ind w:left="847"/>
              <w:jc w:val="both"/>
            </w:pPr>
          </w:p>
          <w:p w:rsidR="003B3479" w:rsidRPr="003B3479" w:rsidRDefault="003B3479" w:rsidP="003B3479">
            <w:pPr>
              <w:numPr>
                <w:ilvl w:val="0"/>
                <w:numId w:val="6"/>
              </w:numPr>
              <w:ind w:hanging="421"/>
              <w:jc w:val="both"/>
            </w:pPr>
            <w:r w:rsidRPr="003B3479">
              <w:t>Impuestos al Comercio Exterior.</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tc>
      </w:tr>
      <w:tr w:rsidR="003B3479" w:rsidRPr="003B3479" w:rsidTr="003B3479">
        <w:tc>
          <w:tcPr>
            <w:tcW w:w="5920" w:type="dxa"/>
            <w:vAlign w:val="center"/>
          </w:tcPr>
          <w:p w:rsidR="003B3479" w:rsidRPr="003B3479" w:rsidRDefault="003B3479" w:rsidP="003B3479">
            <w:pPr>
              <w:ind w:leftChars="709" w:left="2127" w:hanging="425"/>
              <w:jc w:val="both"/>
            </w:pPr>
          </w:p>
          <w:p w:rsidR="003B3479" w:rsidRPr="003B3479" w:rsidRDefault="003B3479" w:rsidP="003B3479">
            <w:pPr>
              <w:ind w:leftChars="709" w:left="2127" w:hanging="425"/>
              <w:jc w:val="both"/>
            </w:pPr>
          </w:p>
          <w:p w:rsidR="003B3479" w:rsidRPr="003B3479" w:rsidRDefault="003B3479" w:rsidP="003B3479">
            <w:pPr>
              <w:numPr>
                <w:ilvl w:val="0"/>
                <w:numId w:val="6"/>
              </w:numPr>
              <w:ind w:left="851" w:hanging="425"/>
              <w:jc w:val="both"/>
            </w:pPr>
            <w:r w:rsidRPr="003B3479">
              <w:t xml:space="preserve"> Impuestos Sobre Nóminas y Asimilables: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1,616,677,314</w:t>
            </w:r>
          </w:p>
        </w:tc>
      </w:tr>
      <w:tr w:rsidR="003B3479" w:rsidRPr="003B3479" w:rsidTr="003B3479">
        <w:tc>
          <w:tcPr>
            <w:tcW w:w="5920" w:type="dxa"/>
            <w:vAlign w:val="center"/>
          </w:tcPr>
          <w:p w:rsidR="003B3479" w:rsidRPr="003B3479" w:rsidRDefault="003B3479" w:rsidP="003B3479">
            <w:pPr>
              <w:ind w:leftChars="709" w:left="2127" w:hanging="425"/>
              <w:jc w:val="both"/>
            </w:pPr>
          </w:p>
          <w:p w:rsidR="003B3479" w:rsidRPr="003B3479" w:rsidRDefault="003B3479" w:rsidP="003B3479">
            <w:pPr>
              <w:ind w:leftChars="709" w:left="2127" w:hanging="425"/>
              <w:jc w:val="both"/>
            </w:pPr>
          </w:p>
          <w:p w:rsidR="003B3479" w:rsidRPr="003B3479" w:rsidRDefault="003B3479" w:rsidP="003B3479">
            <w:pPr>
              <w:numPr>
                <w:ilvl w:val="0"/>
                <w:numId w:val="10"/>
              </w:numPr>
              <w:ind w:left="1276" w:hanging="425"/>
              <w:jc w:val="both"/>
            </w:pPr>
            <w:r w:rsidRPr="003B3479">
              <w:t xml:space="preserve">Impuesto Sobre Remuneraciones al Trabajo Personal. </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1,616,677,314</w:t>
            </w:r>
          </w:p>
        </w:tc>
      </w:tr>
      <w:tr w:rsidR="003B3479" w:rsidRPr="003B3479" w:rsidTr="003B3479">
        <w:tc>
          <w:tcPr>
            <w:tcW w:w="5920" w:type="dxa"/>
            <w:vAlign w:val="center"/>
          </w:tcPr>
          <w:p w:rsidR="003B3479" w:rsidRPr="003B3479" w:rsidRDefault="003B3479" w:rsidP="003B3479">
            <w:pPr>
              <w:ind w:left="851" w:hanging="567"/>
              <w:jc w:val="both"/>
            </w:pPr>
          </w:p>
          <w:p w:rsidR="003B3479" w:rsidRPr="003B3479" w:rsidRDefault="003B3479" w:rsidP="003B3479">
            <w:pPr>
              <w:ind w:left="851" w:hanging="567"/>
              <w:jc w:val="both"/>
            </w:pPr>
          </w:p>
          <w:p w:rsidR="003B3479" w:rsidRPr="003B3479" w:rsidRDefault="003B3479" w:rsidP="003B3479">
            <w:pPr>
              <w:numPr>
                <w:ilvl w:val="0"/>
                <w:numId w:val="10"/>
              </w:numPr>
              <w:ind w:left="1276" w:hanging="425"/>
              <w:jc w:val="both"/>
            </w:pPr>
            <w:r w:rsidRPr="003B3479">
              <w:t>Impuesto al Ejercicio de Profesiones Liberales, Artísticas e Innominadas.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851" w:hanging="567"/>
              <w:jc w:val="both"/>
            </w:pPr>
          </w:p>
          <w:p w:rsidR="003B3479" w:rsidRPr="003B3479" w:rsidRDefault="003B3479" w:rsidP="003B3479">
            <w:pPr>
              <w:ind w:left="851" w:hanging="567"/>
              <w:jc w:val="both"/>
            </w:pPr>
          </w:p>
          <w:p w:rsidR="003B3479" w:rsidRPr="003B3479" w:rsidRDefault="003B3479" w:rsidP="003B3479">
            <w:pPr>
              <w:numPr>
                <w:ilvl w:val="0"/>
                <w:numId w:val="6"/>
              </w:numPr>
              <w:ind w:hanging="421"/>
              <w:jc w:val="both"/>
            </w:pPr>
            <w:r w:rsidRPr="003B3479">
              <w:t xml:space="preserve"> Impuestos Ecológicos: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080" w:hanging="796"/>
              <w:jc w:val="both"/>
            </w:pPr>
          </w:p>
          <w:p w:rsidR="003B3479" w:rsidRPr="003B3479" w:rsidRDefault="003B3479" w:rsidP="003B3479">
            <w:pPr>
              <w:ind w:left="1080" w:hanging="796"/>
              <w:jc w:val="both"/>
            </w:pPr>
          </w:p>
          <w:p w:rsidR="003B3479" w:rsidRPr="003B3479" w:rsidRDefault="003B3479" w:rsidP="003B3479">
            <w:pPr>
              <w:numPr>
                <w:ilvl w:val="0"/>
                <w:numId w:val="6"/>
              </w:numPr>
              <w:ind w:hanging="421"/>
              <w:jc w:val="both"/>
            </w:pPr>
            <w:r w:rsidRPr="003B3479">
              <w:t xml:space="preserve"> Accesorios: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53,170,461</w:t>
            </w:r>
          </w:p>
        </w:tc>
      </w:tr>
      <w:tr w:rsidR="003B3479" w:rsidRPr="003B3479" w:rsidTr="003B3479">
        <w:tc>
          <w:tcPr>
            <w:tcW w:w="5920" w:type="dxa"/>
            <w:vAlign w:val="center"/>
          </w:tcPr>
          <w:p w:rsidR="003B3479" w:rsidRPr="003B3479" w:rsidRDefault="003B3479" w:rsidP="003B3479">
            <w:pPr>
              <w:ind w:left="709" w:hanging="425"/>
              <w:jc w:val="both"/>
            </w:pPr>
          </w:p>
          <w:p w:rsidR="003B3479" w:rsidRPr="003B3479" w:rsidRDefault="003B3479" w:rsidP="003B3479">
            <w:pPr>
              <w:ind w:left="709" w:hanging="425"/>
              <w:jc w:val="both"/>
            </w:pPr>
          </w:p>
          <w:p w:rsidR="003B3479" w:rsidRPr="003B3479" w:rsidRDefault="003B3479" w:rsidP="003B3479">
            <w:pPr>
              <w:numPr>
                <w:ilvl w:val="0"/>
                <w:numId w:val="6"/>
              </w:numPr>
              <w:ind w:hanging="421"/>
              <w:jc w:val="both"/>
            </w:pPr>
            <w:r w:rsidRPr="003B3479">
              <w:lastRenderedPageBreak/>
              <w:t xml:space="preserve"> Otros Impuestos: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lastRenderedPageBreak/>
              <w:t>1,538,103,220</w:t>
            </w:r>
          </w:p>
        </w:tc>
      </w:tr>
      <w:tr w:rsidR="003B3479" w:rsidRPr="003B3479" w:rsidTr="003B3479">
        <w:tc>
          <w:tcPr>
            <w:tcW w:w="5920" w:type="dxa"/>
            <w:vAlign w:val="center"/>
          </w:tcPr>
          <w:p w:rsidR="003B3479" w:rsidRPr="003B3479" w:rsidRDefault="003B3479" w:rsidP="003B3479">
            <w:pPr>
              <w:ind w:left="709" w:hanging="425"/>
              <w:jc w:val="both"/>
            </w:pPr>
          </w:p>
          <w:p w:rsidR="003B3479" w:rsidRPr="003B3479" w:rsidRDefault="003B3479" w:rsidP="003B3479">
            <w:pPr>
              <w:ind w:left="709" w:hanging="425"/>
              <w:jc w:val="both"/>
            </w:pPr>
          </w:p>
          <w:p w:rsidR="003B3479" w:rsidRPr="003B3479" w:rsidRDefault="003B3479" w:rsidP="003B3479">
            <w:pPr>
              <w:numPr>
                <w:ilvl w:val="0"/>
                <w:numId w:val="11"/>
              </w:numPr>
              <w:ind w:left="1276" w:hanging="425"/>
              <w:jc w:val="both"/>
            </w:pPr>
            <w:r w:rsidRPr="003B3479">
              <w:t>Impuesto para el Sostenimiento de las Universidades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494,735,790</w:t>
            </w:r>
          </w:p>
        </w:tc>
      </w:tr>
      <w:tr w:rsidR="003B3479" w:rsidRPr="003B3479" w:rsidTr="003B3479">
        <w:tc>
          <w:tcPr>
            <w:tcW w:w="5920" w:type="dxa"/>
            <w:vAlign w:val="center"/>
          </w:tcPr>
          <w:p w:rsidR="003B3479" w:rsidRPr="003B3479" w:rsidRDefault="003B3479" w:rsidP="003B3479">
            <w:pPr>
              <w:ind w:left="709" w:hanging="425"/>
              <w:jc w:val="both"/>
            </w:pPr>
          </w:p>
          <w:p w:rsidR="003B3479" w:rsidRPr="003B3479" w:rsidRDefault="003B3479" w:rsidP="003B3479">
            <w:pPr>
              <w:ind w:left="709" w:hanging="425"/>
              <w:jc w:val="both"/>
            </w:pPr>
          </w:p>
          <w:p w:rsidR="003B3479" w:rsidRPr="003B3479" w:rsidRDefault="003B3479" w:rsidP="003B3479">
            <w:pPr>
              <w:numPr>
                <w:ilvl w:val="0"/>
                <w:numId w:val="11"/>
              </w:numPr>
              <w:ind w:left="1276" w:hanging="425"/>
              <w:jc w:val="both"/>
            </w:pPr>
            <w:r w:rsidRPr="003B3479">
              <w:t>Contribuciones para el Consejo Estatal de Concertación para la Obra Pública.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494,735,790</w:t>
            </w:r>
          </w:p>
        </w:tc>
      </w:tr>
      <w:tr w:rsidR="003B3479" w:rsidRPr="003B3479" w:rsidTr="003B3479">
        <w:tc>
          <w:tcPr>
            <w:tcW w:w="5920" w:type="dxa"/>
            <w:vAlign w:val="center"/>
          </w:tcPr>
          <w:p w:rsidR="003B3479" w:rsidRPr="003B3479" w:rsidRDefault="003B3479" w:rsidP="003B3479">
            <w:pPr>
              <w:ind w:left="709" w:hanging="425"/>
              <w:jc w:val="both"/>
            </w:pPr>
          </w:p>
          <w:p w:rsidR="003B3479" w:rsidRPr="003B3479" w:rsidRDefault="003B3479" w:rsidP="003B3479">
            <w:pPr>
              <w:ind w:left="709" w:hanging="425"/>
              <w:jc w:val="both"/>
            </w:pPr>
          </w:p>
          <w:p w:rsidR="003B3479" w:rsidRPr="003B3479" w:rsidRDefault="003B3479" w:rsidP="003B3479">
            <w:pPr>
              <w:numPr>
                <w:ilvl w:val="0"/>
                <w:numId w:val="11"/>
              </w:numPr>
              <w:ind w:left="1276" w:hanging="425"/>
              <w:jc w:val="both"/>
            </w:pPr>
            <w:r w:rsidRPr="003B3479">
              <w:t>Contribución para el Fortalecimiento de la Infraestructura Educativa.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494,735,790</w:t>
            </w:r>
          </w:p>
        </w:tc>
      </w:tr>
      <w:tr w:rsidR="003B3479" w:rsidRPr="003B3479" w:rsidTr="003B3479">
        <w:tc>
          <w:tcPr>
            <w:tcW w:w="5920" w:type="dxa"/>
            <w:vAlign w:val="center"/>
          </w:tcPr>
          <w:p w:rsidR="003B3479" w:rsidRPr="003B3479" w:rsidRDefault="003B3479" w:rsidP="003B3479">
            <w:pPr>
              <w:ind w:left="709" w:hanging="425"/>
              <w:jc w:val="both"/>
            </w:pPr>
          </w:p>
          <w:p w:rsidR="003B3479" w:rsidRPr="003B3479" w:rsidRDefault="003B3479" w:rsidP="003B3479">
            <w:pPr>
              <w:ind w:left="709" w:hanging="425"/>
              <w:jc w:val="both"/>
            </w:pPr>
          </w:p>
          <w:p w:rsidR="003B3479" w:rsidRPr="003B3479" w:rsidRDefault="003B3479" w:rsidP="003B3479">
            <w:pPr>
              <w:numPr>
                <w:ilvl w:val="0"/>
                <w:numId w:val="11"/>
              </w:numPr>
              <w:jc w:val="both"/>
            </w:pPr>
            <w:r w:rsidRPr="003B3479">
              <w:t>Contribución para el Fortalecimiento y Sostenimiento de la Cruz Roja Mexicana.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53,895,850</w:t>
            </w:r>
          </w:p>
        </w:tc>
      </w:tr>
      <w:tr w:rsidR="003B3479" w:rsidRPr="003B3479" w:rsidTr="003B3479">
        <w:tc>
          <w:tcPr>
            <w:tcW w:w="5920" w:type="dxa"/>
            <w:vAlign w:val="center"/>
          </w:tcPr>
          <w:p w:rsidR="003B3479" w:rsidRPr="003B3479" w:rsidRDefault="003B3479" w:rsidP="003B3479">
            <w:pPr>
              <w:ind w:left="709" w:hanging="425"/>
              <w:jc w:val="both"/>
            </w:pPr>
          </w:p>
          <w:p w:rsidR="003B3479" w:rsidRPr="003B3479" w:rsidRDefault="003B3479" w:rsidP="003B3479">
            <w:pPr>
              <w:ind w:left="709" w:hanging="425"/>
              <w:jc w:val="both"/>
            </w:pPr>
          </w:p>
          <w:p w:rsidR="003B3479" w:rsidRPr="003B3479" w:rsidRDefault="003B3479" w:rsidP="003B3479">
            <w:pPr>
              <w:numPr>
                <w:ilvl w:val="0"/>
                <w:numId w:val="6"/>
              </w:numPr>
              <w:ind w:left="851" w:hanging="425"/>
              <w:jc w:val="both"/>
            </w:pPr>
            <w:r w:rsidRPr="003B3479">
              <w:t xml:space="preserve"> Impuestos no comprendidos en las fracciones de la Ley de Ingresos causadas en los ejercicios fiscales anteriores pendientes de liquidación o de pago.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1,000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jc w:val="both"/>
            </w:pPr>
            <w:r w:rsidRPr="003B3479">
              <w:t>La aplicación de los conceptos impositivos a que se refiere este apartado, numerales 1.02, 1.03, 1.04 y 5.02, quedan en suspenso con motivo de la coordinación de la Entidad con la Federación en materia fiscal.</w:t>
            </w:r>
          </w:p>
        </w:tc>
        <w:tc>
          <w:tcPr>
            <w:tcW w:w="1134" w:type="dxa"/>
            <w:vAlign w:val="center"/>
          </w:tcPr>
          <w:p w:rsidR="003B3479" w:rsidRPr="003B3479" w:rsidRDefault="003B3479" w:rsidP="003B3479">
            <w:pPr>
              <w:jc w:val="center"/>
            </w:pPr>
          </w:p>
        </w:tc>
        <w:tc>
          <w:tcPr>
            <w:tcW w:w="2410" w:type="dxa"/>
            <w:vAlign w:val="center"/>
          </w:tcPr>
          <w:p w:rsidR="003B3479" w:rsidRPr="003B3479" w:rsidRDefault="003B3479" w:rsidP="003B3479">
            <w:pPr>
              <w:ind w:right="34"/>
              <w:jc w:val="right"/>
            </w:pPr>
          </w:p>
        </w:tc>
      </w:tr>
      <w:tr w:rsidR="003B3479" w:rsidRPr="003B3479" w:rsidTr="003B3479">
        <w:tc>
          <w:tcPr>
            <w:tcW w:w="5920" w:type="dxa"/>
            <w:vAlign w:val="center"/>
          </w:tcPr>
          <w:p w:rsidR="003B3479" w:rsidRPr="003B3479" w:rsidRDefault="003B3479" w:rsidP="003B3479">
            <w:pPr>
              <w:jc w:val="both"/>
              <w:rPr>
                <w:b/>
              </w:rPr>
            </w:pPr>
          </w:p>
          <w:p w:rsidR="003B3479" w:rsidRPr="003B3479" w:rsidRDefault="003B3479" w:rsidP="003B3479">
            <w:pPr>
              <w:jc w:val="both"/>
              <w:rPr>
                <w:b/>
              </w:rPr>
            </w:pPr>
          </w:p>
          <w:p w:rsidR="003B3479" w:rsidRPr="003B3479" w:rsidRDefault="003B3479" w:rsidP="003B3479">
            <w:pPr>
              <w:ind w:left="426" w:hanging="284"/>
              <w:jc w:val="both"/>
              <w:rPr>
                <w:b/>
              </w:rPr>
            </w:pPr>
            <w:r w:rsidRPr="003B3479">
              <w:rPr>
                <w:b/>
              </w:rPr>
              <w:t>2.CUOTAS Y APORTACIONES DE SEGURIDAD SOCIAL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rPr>
                <w:b/>
              </w:rPr>
            </w:pPr>
          </w:p>
          <w:p w:rsidR="003B3479" w:rsidRPr="003B3479" w:rsidRDefault="003B3479" w:rsidP="003B3479">
            <w:pPr>
              <w:ind w:right="34"/>
              <w:rPr>
                <w:b/>
              </w:rPr>
            </w:pPr>
          </w:p>
          <w:p w:rsidR="003B3479" w:rsidRPr="003B3479" w:rsidRDefault="003B3479" w:rsidP="003B3479">
            <w:pPr>
              <w:ind w:right="34"/>
              <w:jc w:val="right"/>
              <w:rPr>
                <w:b/>
              </w:rPr>
            </w:pPr>
          </w:p>
          <w:p w:rsidR="003B3479" w:rsidRPr="003B3479" w:rsidRDefault="003B3479" w:rsidP="003B3479">
            <w:pPr>
              <w:ind w:right="34"/>
              <w:jc w:val="right"/>
              <w:rPr>
                <w:b/>
              </w:rPr>
            </w:pPr>
            <w:r w:rsidRPr="003B3479">
              <w:rPr>
                <w:b/>
              </w:rPr>
              <w:t>0</w:t>
            </w:r>
          </w:p>
        </w:tc>
      </w:tr>
      <w:tr w:rsidR="003B3479" w:rsidRPr="003B3479" w:rsidTr="003B3479">
        <w:tc>
          <w:tcPr>
            <w:tcW w:w="5920" w:type="dxa"/>
            <w:vAlign w:val="center"/>
          </w:tcPr>
          <w:p w:rsidR="003B3479" w:rsidRPr="003B3479" w:rsidRDefault="003B3479" w:rsidP="003B3479">
            <w:pPr>
              <w:jc w:val="both"/>
              <w:rPr>
                <w:b/>
              </w:rPr>
            </w:pPr>
          </w:p>
          <w:p w:rsidR="003B3479" w:rsidRPr="003B3479" w:rsidRDefault="003B3479" w:rsidP="003B3479">
            <w:pPr>
              <w:jc w:val="both"/>
              <w:rPr>
                <w:b/>
              </w:rPr>
            </w:pPr>
          </w:p>
          <w:p w:rsidR="003B3479" w:rsidRPr="003B3479" w:rsidRDefault="003B3479" w:rsidP="003B3479">
            <w:pPr>
              <w:ind w:left="426" w:hanging="284"/>
              <w:jc w:val="both"/>
              <w:rPr>
                <w:b/>
              </w:rPr>
            </w:pPr>
            <w:r w:rsidRPr="003B3479">
              <w:rPr>
                <w:b/>
              </w:rPr>
              <w:t>3. CONTRIBUCIONES DE MEJORAS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rPr>
                <w:b/>
              </w:rPr>
            </w:pPr>
          </w:p>
          <w:p w:rsidR="003B3479" w:rsidRPr="003B3479" w:rsidRDefault="003B3479" w:rsidP="003B3479">
            <w:pPr>
              <w:ind w:right="34"/>
              <w:jc w:val="right"/>
              <w:rPr>
                <w:b/>
              </w:rPr>
            </w:pPr>
          </w:p>
          <w:p w:rsidR="003B3479" w:rsidRPr="003B3479" w:rsidRDefault="003B3479" w:rsidP="003B3479">
            <w:pPr>
              <w:ind w:right="34"/>
              <w:jc w:val="right"/>
              <w:rPr>
                <w:b/>
              </w:rPr>
            </w:pPr>
            <w:r w:rsidRPr="003B3479">
              <w:rPr>
                <w:b/>
              </w:rPr>
              <w:t>0</w:t>
            </w:r>
          </w:p>
        </w:tc>
      </w:tr>
      <w:tr w:rsidR="003B3479" w:rsidRPr="003B3479" w:rsidTr="003B3479">
        <w:tc>
          <w:tcPr>
            <w:tcW w:w="5920" w:type="dxa"/>
            <w:vAlign w:val="center"/>
          </w:tcPr>
          <w:p w:rsidR="003B3479" w:rsidRPr="003B3479" w:rsidRDefault="003B3479" w:rsidP="003B3479">
            <w:pPr>
              <w:jc w:val="both"/>
              <w:rPr>
                <w:b/>
              </w:rPr>
            </w:pPr>
          </w:p>
          <w:p w:rsidR="003B3479" w:rsidRPr="003B3479" w:rsidRDefault="003B3479" w:rsidP="003B3479">
            <w:pPr>
              <w:jc w:val="both"/>
              <w:rPr>
                <w:b/>
              </w:rPr>
            </w:pPr>
          </w:p>
          <w:p w:rsidR="003B3479" w:rsidRPr="003B3479" w:rsidRDefault="003B3479" w:rsidP="003B3479">
            <w:pPr>
              <w:ind w:left="426" w:hanging="284"/>
              <w:jc w:val="both"/>
              <w:rPr>
                <w:b/>
              </w:rPr>
            </w:pPr>
            <w:r w:rsidRPr="003B3479">
              <w:rPr>
                <w:b/>
              </w:rPr>
              <w:lastRenderedPageBreak/>
              <w:t>4. DERECHOS: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rPr>
                <w:b/>
              </w:rPr>
            </w:pPr>
          </w:p>
          <w:p w:rsidR="003B3479" w:rsidRPr="003B3479" w:rsidRDefault="003B3479" w:rsidP="003B3479">
            <w:pPr>
              <w:ind w:right="34"/>
              <w:jc w:val="right"/>
              <w:rPr>
                <w:b/>
              </w:rPr>
            </w:pPr>
          </w:p>
          <w:p w:rsidR="003B3479" w:rsidRPr="003B3479" w:rsidRDefault="003B3479" w:rsidP="003B3479">
            <w:pPr>
              <w:ind w:right="34"/>
              <w:jc w:val="right"/>
              <w:rPr>
                <w:b/>
              </w:rPr>
            </w:pPr>
            <w:r w:rsidRPr="003B3479">
              <w:rPr>
                <w:b/>
              </w:rPr>
              <w:lastRenderedPageBreak/>
              <w:t>1,841,652,907</w:t>
            </w:r>
          </w:p>
        </w:tc>
      </w:tr>
      <w:tr w:rsidR="003B3479" w:rsidRPr="003B3479" w:rsidTr="003B3479">
        <w:tc>
          <w:tcPr>
            <w:tcW w:w="5920" w:type="dxa"/>
            <w:vAlign w:val="center"/>
          </w:tcPr>
          <w:p w:rsidR="003B3479" w:rsidRPr="003B3479" w:rsidRDefault="003B3479" w:rsidP="003B3479">
            <w:pPr>
              <w:ind w:left="709"/>
              <w:jc w:val="both"/>
            </w:pPr>
          </w:p>
          <w:p w:rsidR="003B3479" w:rsidRPr="003B3479" w:rsidRDefault="003B3479" w:rsidP="003B3479">
            <w:pPr>
              <w:ind w:left="709"/>
              <w:jc w:val="both"/>
            </w:pPr>
          </w:p>
          <w:p w:rsidR="003B3479" w:rsidRPr="003B3479" w:rsidRDefault="003B3479" w:rsidP="003B3479">
            <w:pPr>
              <w:numPr>
                <w:ilvl w:val="0"/>
                <w:numId w:val="13"/>
              </w:numPr>
              <w:ind w:left="851" w:hanging="425"/>
              <w:jc w:val="both"/>
            </w:pPr>
            <w:r w:rsidRPr="003B3479">
              <w:t xml:space="preserve"> Derechos por el uso, goce, aprovechamiento o explotación de bienes del dominio público.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3,399,097</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14"/>
              </w:numPr>
              <w:ind w:left="1276" w:hanging="425"/>
              <w:jc w:val="both"/>
            </w:pPr>
            <w:r w:rsidRPr="003B3479">
              <w:t>Concesiones de Bienes Inmuebles.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1,124,512</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14"/>
              </w:numPr>
              <w:ind w:left="1276" w:hanging="425"/>
              <w:jc w:val="both"/>
            </w:pPr>
            <w:r w:rsidRPr="003B3479">
              <w:t>Arrendamiento de Bienes Inmuebles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2,274,585</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13"/>
              </w:numPr>
              <w:ind w:left="851" w:hanging="425"/>
              <w:jc w:val="both"/>
            </w:pPr>
            <w:r w:rsidRPr="003B3479">
              <w:t xml:space="preserve"> Derechos a los Hidrocarburos.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13"/>
              </w:numPr>
              <w:ind w:left="851" w:hanging="425"/>
              <w:jc w:val="both"/>
            </w:pPr>
            <w:r w:rsidRPr="003B3479">
              <w:t xml:space="preserve">  Derechos por prestación de servicios:</w:t>
            </w:r>
          </w:p>
        </w:tc>
        <w:tc>
          <w:tcPr>
            <w:tcW w:w="1134" w:type="dxa"/>
            <w:vAlign w:val="center"/>
          </w:tcPr>
          <w:p w:rsidR="003B3479" w:rsidRPr="003B3479" w:rsidRDefault="003B3479" w:rsidP="003B3479"/>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1,767,383,916</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numPr>
                <w:ilvl w:val="0"/>
                <w:numId w:val="15"/>
              </w:numPr>
              <w:ind w:left="1276" w:hanging="425"/>
              <w:jc w:val="both"/>
            </w:pPr>
            <w:r w:rsidRPr="003B3479">
              <w:t>Por servicios de empadronamiento.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15"/>
              </w:numPr>
              <w:ind w:left="1276" w:hanging="425"/>
              <w:jc w:val="both"/>
            </w:pPr>
            <w:r w:rsidRPr="003B3479">
              <w:t xml:space="preserve">Por servicios de </w:t>
            </w:r>
            <w:r w:rsidR="000200A1" w:rsidRPr="003B3479">
              <w:t>expedición, revalidación</w:t>
            </w:r>
            <w:r w:rsidRPr="003B3479">
              <w:t xml:space="preserve"> y canje de licencias para la venta de bebidas con contenido alcohólico.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 xml:space="preserve"> 254,469,156</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15"/>
              </w:numPr>
              <w:ind w:left="1276" w:hanging="425"/>
              <w:jc w:val="both"/>
            </w:pPr>
            <w:r w:rsidRPr="003B3479">
              <w:t>Por servicios de ganadería: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22,072</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16"/>
              </w:numPr>
              <w:ind w:left="1701" w:hanging="425"/>
              <w:jc w:val="both"/>
            </w:pPr>
            <w:r w:rsidRPr="003B3479">
              <w:t>Por producción ganadera.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16"/>
              </w:numPr>
              <w:ind w:left="1701" w:hanging="425"/>
              <w:jc w:val="both"/>
            </w:pPr>
            <w:r w:rsidRPr="003B3479">
              <w:t>Por producción apícola.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16"/>
              </w:numPr>
              <w:ind w:left="1701" w:hanging="425"/>
              <w:jc w:val="both"/>
            </w:pPr>
            <w:r w:rsidRPr="003B3479">
              <w:t>Por clasificación de carnes.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22,072</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numPr>
                <w:ilvl w:val="0"/>
                <w:numId w:val="16"/>
              </w:numPr>
              <w:ind w:left="1701" w:hanging="425"/>
              <w:jc w:val="both"/>
            </w:pPr>
            <w:r w:rsidRPr="003B3479">
              <w:lastRenderedPageBreak/>
              <w:t>Por acreditación de expendio de carnes clasificadas.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numPr>
                <w:ilvl w:val="0"/>
                <w:numId w:val="15"/>
              </w:numPr>
              <w:ind w:left="1276" w:hanging="425"/>
              <w:jc w:val="both"/>
            </w:pPr>
            <w:r w:rsidRPr="003B3479">
              <w:t>Por servicios de certificaciones, constancias y autorizaciones.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1,412,469</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17"/>
              </w:numPr>
              <w:ind w:left="1701" w:hanging="425"/>
              <w:jc w:val="both"/>
            </w:pPr>
            <w:r w:rsidRPr="003B3479">
              <w:t>Por servicios de constancias de archivo, anuencias y certificaciones.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1,409,094</w:t>
            </w:r>
          </w:p>
        </w:tc>
      </w:tr>
      <w:tr w:rsidR="003B3479" w:rsidRPr="003B3479" w:rsidTr="003B3479">
        <w:tc>
          <w:tcPr>
            <w:tcW w:w="5920" w:type="dxa"/>
            <w:vAlign w:val="center"/>
          </w:tcPr>
          <w:p w:rsidR="003B3479" w:rsidRPr="003B3479" w:rsidRDefault="003B3479" w:rsidP="003B3479">
            <w:pPr>
              <w:ind w:left="1560"/>
              <w:jc w:val="both"/>
            </w:pPr>
          </w:p>
          <w:p w:rsidR="003B3479" w:rsidRPr="003B3479" w:rsidRDefault="003B3479" w:rsidP="003B3479">
            <w:pPr>
              <w:ind w:left="1560"/>
              <w:jc w:val="both"/>
            </w:pPr>
          </w:p>
          <w:p w:rsidR="003B3479" w:rsidRPr="003B3479" w:rsidRDefault="003B3479" w:rsidP="003B3479">
            <w:pPr>
              <w:numPr>
                <w:ilvl w:val="0"/>
                <w:numId w:val="17"/>
              </w:numPr>
              <w:ind w:left="1701" w:hanging="425"/>
              <w:jc w:val="both"/>
            </w:pPr>
            <w:r w:rsidRPr="003B3479">
              <w:t>Por servicios de reproducción de documentos de conformidad con la Ley de Acceso a la Información Pública.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3,375</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numPr>
                <w:ilvl w:val="0"/>
                <w:numId w:val="17"/>
              </w:numPr>
              <w:ind w:left="1701" w:hanging="425"/>
              <w:jc w:val="both"/>
            </w:pPr>
            <w:r w:rsidRPr="003B3479">
              <w:t>Por servicios de expedición, reposición y revalidación anual de cédula para acreditar la inscripción en el Registro Único de Personas Acreditadas.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15"/>
              </w:numPr>
              <w:ind w:left="1276" w:hanging="425"/>
              <w:jc w:val="both"/>
            </w:pPr>
            <w:r w:rsidRPr="003B3479">
              <w:t>Por servicios prestados por la Dirección General de Notarias del Estado.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2,397,387</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15"/>
              </w:numPr>
              <w:ind w:left="1276" w:hanging="425"/>
              <w:jc w:val="both"/>
            </w:pPr>
            <w:r w:rsidRPr="003B3479">
              <w:t>Por servicios prestados por la Dirección General de Documentación y Archivo.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120,749</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15"/>
              </w:numPr>
              <w:ind w:left="1276" w:hanging="425"/>
              <w:jc w:val="both"/>
            </w:pPr>
            <w:r w:rsidRPr="003B3479">
              <w:t>Por servicios de publicación y suscripciones en el Boletín oficial.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7,061,208</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15"/>
              </w:numPr>
              <w:ind w:left="1276" w:hanging="425"/>
              <w:jc w:val="both"/>
            </w:pPr>
            <w:r w:rsidRPr="003B3479">
              <w:lastRenderedPageBreak/>
              <w:t>Por servicios de expedición de placas de vehículos, revalidaciones, licencias para conducir y permisos.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1,110,285,061</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15"/>
              </w:numPr>
              <w:ind w:left="1276" w:hanging="425"/>
              <w:jc w:val="both"/>
            </w:pPr>
            <w:r w:rsidRPr="003B3479">
              <w:t>Por servicios en materia de autotransporte y otros.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27,505,858</w:t>
            </w:r>
          </w:p>
        </w:tc>
      </w:tr>
      <w:tr w:rsidR="003B3479" w:rsidRPr="003B3479" w:rsidTr="003B3479">
        <w:tc>
          <w:tcPr>
            <w:tcW w:w="5920" w:type="dxa"/>
            <w:vAlign w:val="center"/>
          </w:tcPr>
          <w:p w:rsidR="003B3479" w:rsidRPr="003B3479" w:rsidRDefault="003B3479" w:rsidP="003B3479">
            <w:pPr>
              <w:numPr>
                <w:ilvl w:val="0"/>
                <w:numId w:val="15"/>
              </w:numPr>
              <w:ind w:left="1276" w:hanging="425"/>
              <w:jc w:val="both"/>
            </w:pPr>
            <w:r w:rsidRPr="003B3479">
              <w:t>Por servicios del Registro Público de la Propiedad y del Comercio.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220,000,000</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15"/>
              </w:numPr>
              <w:ind w:left="1276" w:hanging="425"/>
              <w:jc w:val="both"/>
            </w:pPr>
            <w:r w:rsidRPr="003B3479">
              <w:t>Por servicios del Registro Civil.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90,692,853</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15"/>
              </w:numPr>
              <w:ind w:left="1276" w:hanging="425"/>
              <w:jc w:val="both"/>
            </w:pPr>
            <w:r w:rsidRPr="003B3479">
              <w:t>Por servicios prestados por el Instituto Catastral y Registral, Secretaría de Infraestructura y Desarrollo Urbano, Comisión de Ecología y Desarrollo Sustentable, Secretaría de Salud Pública y Secretaría de Educación y Cultura.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18,942,219</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15"/>
              </w:numPr>
              <w:ind w:left="1276" w:hanging="425"/>
              <w:jc w:val="both"/>
            </w:pPr>
            <w:r w:rsidRPr="003B3479">
              <w:t>Por servicios prestados por el Secretario Ejecutivo del Consejo Estatal de Seguridad Pública.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240,000</w:t>
            </w:r>
          </w:p>
        </w:tc>
      </w:tr>
      <w:tr w:rsidR="003B3479" w:rsidRPr="003B3479" w:rsidTr="003B3479">
        <w:tc>
          <w:tcPr>
            <w:tcW w:w="5920" w:type="dxa"/>
            <w:vAlign w:val="center"/>
          </w:tcPr>
          <w:p w:rsidR="003B3479" w:rsidRPr="003B3479" w:rsidRDefault="003B3479" w:rsidP="003B3479">
            <w:pPr>
              <w:ind w:left="1134" w:hanging="425"/>
              <w:jc w:val="both"/>
            </w:pPr>
          </w:p>
          <w:p w:rsidR="003B3479" w:rsidRPr="003B3479" w:rsidRDefault="003B3479" w:rsidP="003B3479">
            <w:pPr>
              <w:ind w:left="1134" w:hanging="425"/>
              <w:jc w:val="both"/>
            </w:pPr>
          </w:p>
          <w:p w:rsidR="003B3479" w:rsidRPr="003B3479" w:rsidRDefault="003B3479" w:rsidP="003B3479">
            <w:pPr>
              <w:numPr>
                <w:ilvl w:val="0"/>
                <w:numId w:val="15"/>
              </w:numPr>
              <w:ind w:left="1276" w:hanging="425"/>
              <w:jc w:val="both"/>
            </w:pPr>
            <w:r w:rsidRPr="003B3479">
              <w:t xml:space="preserve"> Por servicios prestados por la Secretaría de la Contraloría General.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9,861,967</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15"/>
              </w:numPr>
              <w:ind w:left="1276" w:hanging="425"/>
              <w:jc w:val="both"/>
            </w:pPr>
            <w:r w:rsidRPr="002E794A">
              <w:t>Por servicios prestados por la Unidad Estatal de Protección Civil.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11,989,270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15"/>
              </w:numPr>
              <w:ind w:left="1276" w:hanging="425"/>
              <w:jc w:val="both"/>
            </w:pPr>
            <w:r w:rsidRPr="003B3479">
              <w:lastRenderedPageBreak/>
              <w:t>Por servicios prestados por la</w:t>
            </w:r>
            <w:r w:rsidRPr="00830998">
              <w:rPr>
                <w:strike/>
              </w:rPr>
              <w:t xml:space="preserve"> </w:t>
            </w:r>
            <w:r w:rsidR="00830998" w:rsidRPr="00830998">
              <w:t xml:space="preserve">Fiscalía </w:t>
            </w:r>
            <w:r w:rsidRPr="003B3479">
              <w:t>General de Justicia del Estado.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2E794A" w:rsidRPr="003B3479" w:rsidRDefault="003B3479" w:rsidP="002E794A">
            <w:pPr>
              <w:ind w:right="34"/>
              <w:jc w:val="right"/>
            </w:pPr>
            <w:r w:rsidRPr="003B3479">
              <w:t>11,414,826</w:t>
            </w:r>
          </w:p>
        </w:tc>
      </w:tr>
      <w:tr w:rsidR="003B3479" w:rsidRPr="003B3479" w:rsidTr="003B3479">
        <w:tc>
          <w:tcPr>
            <w:tcW w:w="5920" w:type="dxa"/>
            <w:vAlign w:val="center"/>
          </w:tcPr>
          <w:p w:rsidR="003B3479" w:rsidRDefault="003B3479" w:rsidP="003B3479">
            <w:pPr>
              <w:ind w:left="1276"/>
              <w:jc w:val="both"/>
            </w:pPr>
          </w:p>
          <w:p w:rsidR="001C29AC" w:rsidRPr="003B3479" w:rsidRDefault="001C29AC" w:rsidP="001C29AC">
            <w:pPr>
              <w:pStyle w:val="Prrafodelista"/>
              <w:numPr>
                <w:ilvl w:val="0"/>
                <w:numId w:val="15"/>
              </w:numPr>
              <w:ind w:left="1313" w:hanging="425"/>
              <w:jc w:val="both"/>
            </w:pPr>
            <w:r>
              <w:t>Por servicios prestados por la Secretaría de Seguridad Pública</w:t>
            </w:r>
          </w:p>
          <w:p w:rsidR="003B3479" w:rsidRPr="003B3479" w:rsidRDefault="003B3479" w:rsidP="003B3479">
            <w:pPr>
              <w:ind w:left="1276"/>
              <w:jc w:val="both"/>
            </w:pPr>
          </w:p>
          <w:p w:rsidR="003B3479" w:rsidRPr="003B3479" w:rsidRDefault="003B3479" w:rsidP="003B3479">
            <w:pPr>
              <w:numPr>
                <w:ilvl w:val="0"/>
                <w:numId w:val="15"/>
              </w:numPr>
              <w:ind w:left="1276" w:hanging="425"/>
              <w:jc w:val="both"/>
            </w:pPr>
            <w:r w:rsidRPr="003B3479">
              <w:t>Otros Servicios.</w:t>
            </w:r>
          </w:p>
        </w:tc>
        <w:tc>
          <w:tcPr>
            <w:tcW w:w="1134" w:type="dxa"/>
            <w:vAlign w:val="center"/>
          </w:tcPr>
          <w:p w:rsidR="003B3479" w:rsidRPr="003B3479" w:rsidRDefault="003B3479" w:rsidP="003B3479"/>
        </w:tc>
        <w:tc>
          <w:tcPr>
            <w:tcW w:w="2410" w:type="dxa"/>
            <w:vAlign w:val="center"/>
          </w:tcPr>
          <w:p w:rsidR="001C29AC" w:rsidRDefault="001C29AC" w:rsidP="001C29AC">
            <w:pPr>
              <w:ind w:right="34"/>
              <w:jc w:val="right"/>
            </w:pPr>
          </w:p>
          <w:p w:rsidR="005D40AE" w:rsidRPr="003B3479" w:rsidRDefault="001C29AC" w:rsidP="001C29AC">
            <w:pPr>
              <w:ind w:right="34"/>
              <w:jc w:val="right"/>
            </w:pPr>
            <w:r>
              <w:t>0</w:t>
            </w:r>
          </w:p>
          <w:p w:rsidR="003B3479" w:rsidRPr="003B3479" w:rsidRDefault="003B3479" w:rsidP="003B3479">
            <w:pPr>
              <w:ind w:right="34"/>
              <w:jc w:val="right"/>
            </w:pPr>
          </w:p>
          <w:p w:rsidR="001C29AC" w:rsidRDefault="001C29AC" w:rsidP="003B3479">
            <w:pPr>
              <w:ind w:right="34"/>
              <w:jc w:val="right"/>
            </w:pPr>
          </w:p>
          <w:p w:rsidR="003B3479" w:rsidRPr="003B3479" w:rsidRDefault="003B3479" w:rsidP="003B3479">
            <w:pPr>
              <w:ind w:right="34"/>
              <w:jc w:val="right"/>
            </w:pPr>
            <w:r w:rsidRPr="003B3479">
              <w:t>968,821</w:t>
            </w:r>
          </w:p>
        </w:tc>
      </w:tr>
      <w:tr w:rsidR="003B3479" w:rsidRPr="003B3479" w:rsidTr="003B3479">
        <w:tc>
          <w:tcPr>
            <w:tcW w:w="5920" w:type="dxa"/>
            <w:vAlign w:val="center"/>
          </w:tcPr>
          <w:p w:rsidR="003B3479" w:rsidRPr="003B3479" w:rsidRDefault="003B3479" w:rsidP="003B3479">
            <w:pPr>
              <w:ind w:left="360"/>
              <w:jc w:val="both"/>
            </w:pPr>
          </w:p>
          <w:p w:rsidR="003B3479" w:rsidRPr="003B3479" w:rsidRDefault="003B3479" w:rsidP="003B3479">
            <w:pPr>
              <w:ind w:left="360"/>
              <w:jc w:val="both"/>
            </w:pPr>
          </w:p>
          <w:p w:rsidR="003B3479" w:rsidRPr="003B3479" w:rsidRDefault="003B3479" w:rsidP="003B3479">
            <w:pPr>
              <w:numPr>
                <w:ilvl w:val="0"/>
                <w:numId w:val="13"/>
              </w:numPr>
              <w:ind w:left="851" w:hanging="425"/>
              <w:jc w:val="both"/>
            </w:pPr>
            <w:r w:rsidRPr="003B3479">
              <w:t xml:space="preserve">  Otros Derechos: </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360"/>
              <w:jc w:val="both"/>
            </w:pPr>
          </w:p>
          <w:p w:rsidR="003B3479" w:rsidRPr="003B3479" w:rsidRDefault="003B3479" w:rsidP="003B3479">
            <w:pPr>
              <w:ind w:left="360"/>
              <w:jc w:val="both"/>
            </w:pPr>
          </w:p>
          <w:p w:rsidR="003B3479" w:rsidRPr="003B3479" w:rsidRDefault="003B3479" w:rsidP="003B3479">
            <w:pPr>
              <w:numPr>
                <w:ilvl w:val="0"/>
                <w:numId w:val="13"/>
              </w:numPr>
              <w:ind w:left="851" w:hanging="425"/>
              <w:jc w:val="both"/>
            </w:pPr>
            <w:r w:rsidRPr="003B3479">
              <w:t xml:space="preserve">  Accesorios: </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70,256,695</w:t>
            </w:r>
          </w:p>
        </w:tc>
      </w:tr>
      <w:tr w:rsidR="003B3479" w:rsidRPr="003B3479" w:rsidTr="003B3479">
        <w:tc>
          <w:tcPr>
            <w:tcW w:w="5920" w:type="dxa"/>
            <w:vAlign w:val="center"/>
          </w:tcPr>
          <w:p w:rsidR="003B3479" w:rsidRPr="003B3479" w:rsidRDefault="003B3479" w:rsidP="003B3479">
            <w:pPr>
              <w:ind w:left="709" w:hanging="283"/>
              <w:jc w:val="both"/>
            </w:pPr>
          </w:p>
          <w:p w:rsidR="003B3479" w:rsidRPr="003B3479" w:rsidRDefault="003B3479" w:rsidP="003B3479">
            <w:pPr>
              <w:ind w:left="709" w:hanging="283"/>
              <w:jc w:val="both"/>
            </w:pPr>
          </w:p>
          <w:p w:rsidR="003B3479" w:rsidRPr="003B3479" w:rsidRDefault="003B3479" w:rsidP="008F2FB5">
            <w:pPr>
              <w:numPr>
                <w:ilvl w:val="0"/>
                <w:numId w:val="66"/>
              </w:numPr>
              <w:ind w:left="851" w:hanging="425"/>
              <w:jc w:val="both"/>
            </w:pPr>
            <w:r w:rsidRPr="003B3479">
              <w:t xml:space="preserve"> Derechos no comprendidos en las fracciones de la Ley de Ingresos causadas en ejercicios fiscales anteriores pendientes de liquidación o pago.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613,199</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jc w:val="both"/>
            </w:pPr>
            <w:r w:rsidRPr="003B3479">
              <w:t xml:space="preserve">Los conceptos a que se refiere este </w:t>
            </w:r>
            <w:proofErr w:type="gramStart"/>
            <w:r w:rsidRPr="003B3479">
              <w:t>apartado  numerales</w:t>
            </w:r>
            <w:proofErr w:type="gramEnd"/>
            <w:r w:rsidRPr="003B3479">
              <w:t xml:space="preserve"> 3.01, 3.03, excepto 3.03.03 anteriores, quedan en suspenso por virtud de la coordinación de la Entidad con la Federación en materia de derechos.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pPr>
          </w:p>
        </w:tc>
      </w:tr>
      <w:tr w:rsidR="003B3479" w:rsidRPr="003B3479" w:rsidTr="003B3479">
        <w:tc>
          <w:tcPr>
            <w:tcW w:w="5920" w:type="dxa"/>
            <w:vAlign w:val="center"/>
          </w:tcPr>
          <w:p w:rsidR="003B3479" w:rsidRPr="003B3479" w:rsidRDefault="003B3479" w:rsidP="003B3479">
            <w:pPr>
              <w:jc w:val="both"/>
              <w:rPr>
                <w:b/>
              </w:rPr>
            </w:pPr>
          </w:p>
          <w:p w:rsidR="003B3479" w:rsidRPr="003B3479" w:rsidRDefault="003B3479" w:rsidP="003B3479">
            <w:pPr>
              <w:jc w:val="both"/>
              <w:rPr>
                <w:b/>
              </w:rPr>
            </w:pPr>
          </w:p>
          <w:p w:rsidR="003B3479" w:rsidRPr="003B3479" w:rsidRDefault="003B3479" w:rsidP="003B3479">
            <w:pPr>
              <w:ind w:left="142"/>
              <w:jc w:val="both"/>
              <w:rPr>
                <w:b/>
              </w:rPr>
            </w:pPr>
            <w:r w:rsidRPr="003B3479">
              <w:rPr>
                <w:b/>
              </w:rPr>
              <w:t>5.  PRODUCTOS: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rPr>
                <w:b/>
              </w:rPr>
            </w:pPr>
            <w:r w:rsidRPr="003B3479">
              <w:rPr>
                <w:b/>
              </w:rPr>
              <w:t>42,085,170</w:t>
            </w:r>
          </w:p>
        </w:tc>
      </w:tr>
      <w:tr w:rsidR="003B3479" w:rsidRPr="003B3479" w:rsidTr="003B3479">
        <w:tc>
          <w:tcPr>
            <w:tcW w:w="5920" w:type="dxa"/>
            <w:vAlign w:val="center"/>
          </w:tcPr>
          <w:p w:rsidR="003B3479" w:rsidRPr="003B3479" w:rsidRDefault="003B3479" w:rsidP="003B3479">
            <w:pPr>
              <w:ind w:left="851" w:hanging="425"/>
              <w:jc w:val="both"/>
            </w:pPr>
          </w:p>
          <w:p w:rsidR="003B3479" w:rsidRPr="003B3479" w:rsidRDefault="003B3479" w:rsidP="003B3479">
            <w:pPr>
              <w:ind w:left="851" w:hanging="425"/>
              <w:jc w:val="both"/>
            </w:pPr>
          </w:p>
          <w:p w:rsidR="003B3479" w:rsidRPr="003B3479" w:rsidRDefault="003B3479" w:rsidP="003B3479">
            <w:pPr>
              <w:numPr>
                <w:ilvl w:val="0"/>
                <w:numId w:val="18"/>
              </w:numPr>
              <w:ind w:left="851" w:hanging="425"/>
              <w:jc w:val="both"/>
            </w:pPr>
            <w:r w:rsidRPr="003B3479">
              <w:t xml:space="preserve"> Productos de tipo corriente:</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36,764,012</w:t>
            </w:r>
          </w:p>
        </w:tc>
      </w:tr>
      <w:tr w:rsidR="003B3479" w:rsidRPr="003B3479" w:rsidTr="003B3479">
        <w:tc>
          <w:tcPr>
            <w:tcW w:w="5920" w:type="dxa"/>
            <w:vAlign w:val="center"/>
          </w:tcPr>
          <w:p w:rsidR="003B3479" w:rsidRPr="003B3479" w:rsidRDefault="003B3479" w:rsidP="003B3479">
            <w:pPr>
              <w:ind w:left="851" w:hanging="425"/>
              <w:jc w:val="both"/>
            </w:pPr>
          </w:p>
          <w:p w:rsidR="003B3479" w:rsidRPr="003B3479" w:rsidRDefault="003B3479" w:rsidP="003B3479">
            <w:pPr>
              <w:ind w:left="851" w:hanging="425"/>
              <w:jc w:val="both"/>
            </w:pPr>
          </w:p>
          <w:p w:rsidR="003B3479" w:rsidRDefault="003B3479" w:rsidP="003B3479">
            <w:pPr>
              <w:numPr>
                <w:ilvl w:val="0"/>
                <w:numId w:val="19"/>
              </w:numPr>
              <w:ind w:left="1276" w:hanging="425"/>
              <w:jc w:val="both"/>
            </w:pPr>
            <w:r w:rsidRPr="003B3479">
              <w:t>Derivados del uso y aprovechamiento de bienes no sujetos a régimen de dominio público.</w:t>
            </w:r>
          </w:p>
          <w:p w:rsidR="00A32EC3" w:rsidRPr="003B3479" w:rsidRDefault="00A32EC3" w:rsidP="00A32EC3">
            <w:pPr>
              <w:ind w:left="1276"/>
              <w:jc w:val="both"/>
            </w:pP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354,572</w:t>
            </w:r>
          </w:p>
        </w:tc>
      </w:tr>
      <w:tr w:rsidR="003B3479" w:rsidRPr="003B3479" w:rsidTr="003B3479">
        <w:tc>
          <w:tcPr>
            <w:tcW w:w="5920" w:type="dxa"/>
            <w:vAlign w:val="center"/>
          </w:tcPr>
          <w:p w:rsidR="003B3479" w:rsidRPr="003B3479" w:rsidRDefault="003B3479" w:rsidP="003B3479">
            <w:pPr>
              <w:numPr>
                <w:ilvl w:val="0"/>
                <w:numId w:val="20"/>
              </w:numPr>
              <w:ind w:left="1701" w:hanging="425"/>
              <w:jc w:val="both"/>
            </w:pPr>
            <w:r w:rsidRPr="003B3479">
              <w:t>Enajenación de bienes muebles no sujetos a ser inventariados.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851" w:hanging="425"/>
              <w:jc w:val="both"/>
            </w:pPr>
          </w:p>
          <w:p w:rsidR="003B3479" w:rsidRPr="003B3479" w:rsidRDefault="003B3479" w:rsidP="003B3479">
            <w:pPr>
              <w:ind w:left="851" w:hanging="425"/>
              <w:jc w:val="both"/>
            </w:pPr>
          </w:p>
          <w:p w:rsidR="003B3479" w:rsidRPr="003B3479" w:rsidRDefault="003B3479" w:rsidP="003B3479">
            <w:pPr>
              <w:numPr>
                <w:ilvl w:val="0"/>
                <w:numId w:val="20"/>
              </w:numPr>
              <w:ind w:left="1701" w:hanging="425"/>
              <w:jc w:val="both"/>
            </w:pPr>
            <w:r w:rsidRPr="003B3479">
              <w:t>Arrendamiento de Bienes Inmuebles no sujetos a régimen de dominio público.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354,572</w:t>
            </w:r>
          </w:p>
        </w:tc>
      </w:tr>
      <w:tr w:rsidR="003B3479" w:rsidRPr="003B3479" w:rsidTr="003B3479">
        <w:tc>
          <w:tcPr>
            <w:tcW w:w="5920" w:type="dxa"/>
            <w:vAlign w:val="center"/>
          </w:tcPr>
          <w:p w:rsidR="003B3479" w:rsidRPr="003B3479" w:rsidRDefault="003B3479" w:rsidP="003B3479">
            <w:pPr>
              <w:ind w:left="851" w:hanging="425"/>
              <w:jc w:val="both"/>
            </w:pPr>
          </w:p>
          <w:p w:rsidR="003B3479" w:rsidRPr="003B3479" w:rsidRDefault="003B3479" w:rsidP="003B3479">
            <w:pPr>
              <w:ind w:left="851" w:hanging="425"/>
              <w:jc w:val="both"/>
            </w:pPr>
          </w:p>
          <w:p w:rsidR="003B3479" w:rsidRPr="003B3479" w:rsidRDefault="003B3479" w:rsidP="003B3479">
            <w:pPr>
              <w:numPr>
                <w:ilvl w:val="0"/>
                <w:numId w:val="19"/>
              </w:numPr>
              <w:ind w:left="1276" w:hanging="425"/>
              <w:jc w:val="both"/>
            </w:pPr>
            <w:r w:rsidRPr="003B3479">
              <w:t>Utilidades, dividendos e intereses.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36,379,007</w:t>
            </w:r>
          </w:p>
        </w:tc>
      </w:tr>
      <w:tr w:rsidR="003B3479" w:rsidRPr="003B3479" w:rsidTr="003B3479">
        <w:tc>
          <w:tcPr>
            <w:tcW w:w="5920" w:type="dxa"/>
            <w:vAlign w:val="center"/>
          </w:tcPr>
          <w:p w:rsidR="003B3479" w:rsidRPr="003B3479" w:rsidRDefault="003B3479" w:rsidP="003B3479">
            <w:pPr>
              <w:ind w:left="851" w:hanging="425"/>
              <w:jc w:val="both"/>
            </w:pPr>
          </w:p>
          <w:p w:rsidR="003B3479" w:rsidRPr="003B3479" w:rsidRDefault="003B3479" w:rsidP="003B3479">
            <w:pPr>
              <w:ind w:left="851" w:hanging="425"/>
              <w:jc w:val="both"/>
            </w:pPr>
          </w:p>
          <w:p w:rsidR="003B3479" w:rsidRPr="003B3479" w:rsidRDefault="003B3479" w:rsidP="003B3479">
            <w:pPr>
              <w:numPr>
                <w:ilvl w:val="0"/>
                <w:numId w:val="19"/>
              </w:numPr>
              <w:ind w:left="1276" w:hanging="425"/>
              <w:jc w:val="both"/>
            </w:pPr>
            <w:r w:rsidRPr="003B3479">
              <w:t>Otros productos de tipo corriente.</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30,433</w:t>
            </w:r>
          </w:p>
        </w:tc>
      </w:tr>
      <w:tr w:rsidR="003B3479" w:rsidRPr="003B3479" w:rsidTr="003B3479">
        <w:tc>
          <w:tcPr>
            <w:tcW w:w="5920" w:type="dxa"/>
            <w:vAlign w:val="center"/>
          </w:tcPr>
          <w:p w:rsidR="003B3479" w:rsidRPr="003B3479" w:rsidRDefault="003B3479" w:rsidP="003B3479">
            <w:pPr>
              <w:ind w:left="850" w:hanging="425"/>
              <w:jc w:val="both"/>
            </w:pPr>
          </w:p>
          <w:p w:rsidR="003B3479" w:rsidRPr="003B3479" w:rsidRDefault="003B3479" w:rsidP="003B3479">
            <w:pPr>
              <w:ind w:left="850" w:hanging="425"/>
              <w:jc w:val="both"/>
            </w:pPr>
          </w:p>
          <w:p w:rsidR="003B3479" w:rsidRPr="003B3479" w:rsidRDefault="003B3479" w:rsidP="003B3479">
            <w:pPr>
              <w:numPr>
                <w:ilvl w:val="0"/>
                <w:numId w:val="18"/>
              </w:numPr>
              <w:ind w:left="851" w:hanging="425"/>
              <w:jc w:val="both"/>
            </w:pPr>
            <w:r w:rsidRPr="003B3479">
              <w:t xml:space="preserve">  Productos de Capital: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5,321,158</w:t>
            </w:r>
          </w:p>
        </w:tc>
      </w:tr>
      <w:tr w:rsidR="003B3479" w:rsidRPr="003B3479" w:rsidTr="003B3479">
        <w:tc>
          <w:tcPr>
            <w:tcW w:w="5920" w:type="dxa"/>
            <w:vAlign w:val="center"/>
          </w:tcPr>
          <w:p w:rsidR="003B3479" w:rsidRPr="003B3479" w:rsidRDefault="003B3479" w:rsidP="003B3479">
            <w:pPr>
              <w:ind w:left="850" w:hanging="425"/>
              <w:jc w:val="both"/>
            </w:pPr>
          </w:p>
          <w:p w:rsidR="003B3479" w:rsidRPr="003B3479" w:rsidRDefault="003B3479" w:rsidP="003B3479">
            <w:pPr>
              <w:ind w:left="850" w:hanging="425"/>
              <w:jc w:val="both"/>
            </w:pPr>
          </w:p>
          <w:p w:rsidR="003B3479" w:rsidRPr="003B3479" w:rsidRDefault="003B3479" w:rsidP="003B3479">
            <w:pPr>
              <w:numPr>
                <w:ilvl w:val="0"/>
                <w:numId w:val="21"/>
              </w:numPr>
              <w:ind w:left="1276" w:hanging="425"/>
              <w:jc w:val="both"/>
            </w:pPr>
            <w:r w:rsidRPr="003B3479">
              <w:t>Enajenación de bienes inmuebles no sujetos a régimen de dominio público.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4,718,750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21"/>
              </w:numPr>
              <w:ind w:left="1276" w:hanging="425"/>
              <w:jc w:val="both"/>
            </w:pPr>
            <w:r w:rsidRPr="003B3479">
              <w:t>Enajenación de bienes muebles sujetos a inventario.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602,408</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21"/>
              </w:numPr>
              <w:ind w:left="1276" w:hanging="425"/>
              <w:jc w:val="both"/>
            </w:pPr>
            <w:r w:rsidRPr="003B3479">
              <w:t>Venta de acciones y valores.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851" w:hanging="425"/>
              <w:jc w:val="both"/>
            </w:pPr>
          </w:p>
          <w:p w:rsidR="003B3479" w:rsidRPr="003B3479" w:rsidRDefault="003B3479" w:rsidP="003B3479">
            <w:pPr>
              <w:ind w:left="851" w:hanging="425"/>
              <w:jc w:val="both"/>
            </w:pPr>
          </w:p>
          <w:p w:rsidR="003B3479" w:rsidRPr="003B3479" w:rsidRDefault="003B3479" w:rsidP="008F2FB5">
            <w:pPr>
              <w:numPr>
                <w:ilvl w:val="0"/>
                <w:numId w:val="67"/>
              </w:numPr>
              <w:ind w:left="851" w:hanging="425"/>
              <w:jc w:val="both"/>
            </w:pPr>
            <w:r w:rsidRPr="003B3479">
              <w:t>Productos no comprendidos en las fracciones de la Ley de Ingresos causadas en ejercicios fiscales anteriores pendientes de liquidación o pago.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426"/>
              <w:jc w:val="both"/>
              <w:rPr>
                <w:b/>
              </w:rPr>
            </w:pPr>
          </w:p>
          <w:p w:rsidR="003B3479" w:rsidRPr="003B3479" w:rsidRDefault="003B3479" w:rsidP="003B3479">
            <w:pPr>
              <w:ind w:left="426"/>
              <w:jc w:val="both"/>
              <w:rPr>
                <w:b/>
              </w:rPr>
            </w:pPr>
          </w:p>
          <w:p w:rsidR="003B3479" w:rsidRPr="003B3479" w:rsidRDefault="003B3479" w:rsidP="003B3479">
            <w:pPr>
              <w:numPr>
                <w:ilvl w:val="0"/>
                <w:numId w:val="22"/>
              </w:numPr>
              <w:ind w:left="426" w:hanging="284"/>
              <w:jc w:val="both"/>
              <w:rPr>
                <w:b/>
              </w:rPr>
            </w:pPr>
            <w:r w:rsidRPr="003B3479">
              <w:rPr>
                <w:b/>
              </w:rPr>
              <w:t xml:space="preserve"> APROVECHAMIENTOS: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rPr>
                <w:b/>
              </w:rPr>
            </w:pPr>
          </w:p>
          <w:p w:rsidR="003B3479" w:rsidRPr="003B3479" w:rsidRDefault="003B3479" w:rsidP="003B3479">
            <w:pPr>
              <w:ind w:right="34"/>
              <w:jc w:val="right"/>
              <w:rPr>
                <w:b/>
              </w:rPr>
            </w:pPr>
          </w:p>
          <w:p w:rsidR="003B3479" w:rsidRPr="003B3479" w:rsidRDefault="003B3479" w:rsidP="003B3479">
            <w:pPr>
              <w:ind w:right="34"/>
              <w:jc w:val="right"/>
              <w:rPr>
                <w:b/>
              </w:rPr>
            </w:pPr>
            <w:r w:rsidRPr="003B3479">
              <w:rPr>
                <w:b/>
              </w:rPr>
              <w:t>1,468,106,797</w:t>
            </w:r>
          </w:p>
        </w:tc>
      </w:tr>
      <w:tr w:rsidR="003B3479" w:rsidRPr="003B3479" w:rsidTr="003B3479">
        <w:tc>
          <w:tcPr>
            <w:tcW w:w="5920" w:type="dxa"/>
            <w:vAlign w:val="center"/>
          </w:tcPr>
          <w:p w:rsidR="003B3479" w:rsidRPr="003B3479" w:rsidRDefault="003B3479" w:rsidP="003B3479">
            <w:pPr>
              <w:ind w:left="720"/>
              <w:jc w:val="both"/>
            </w:pPr>
          </w:p>
          <w:p w:rsidR="003B3479" w:rsidRPr="003B3479" w:rsidRDefault="003B3479" w:rsidP="003B3479">
            <w:pPr>
              <w:ind w:left="720"/>
              <w:jc w:val="both"/>
            </w:pPr>
          </w:p>
          <w:p w:rsidR="003B3479" w:rsidRPr="003B3479" w:rsidRDefault="003B3479" w:rsidP="003B3479">
            <w:pPr>
              <w:numPr>
                <w:ilvl w:val="0"/>
                <w:numId w:val="23"/>
              </w:numPr>
              <w:ind w:left="851" w:hanging="425"/>
              <w:jc w:val="both"/>
            </w:pPr>
            <w:r w:rsidRPr="003B3479">
              <w:t xml:space="preserve"> Aprovechamientos de tipo corriente:</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1,466,691,495</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24"/>
              </w:numPr>
              <w:ind w:left="1276" w:hanging="425"/>
              <w:jc w:val="both"/>
            </w:pPr>
            <w:r w:rsidRPr="003B3479">
              <w:lastRenderedPageBreak/>
              <w:t>Incentivos derivados de la colaboración fiscal.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1,206,852,781</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numPr>
                <w:ilvl w:val="0"/>
                <w:numId w:val="25"/>
              </w:numPr>
              <w:ind w:left="1701" w:hanging="425"/>
              <w:jc w:val="both"/>
            </w:pPr>
            <w:r w:rsidRPr="003B3479">
              <w:t>Actos de fiscalización sobre impuestos federales.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401,144,816</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25"/>
              </w:numPr>
              <w:ind w:left="1701" w:hanging="425"/>
              <w:jc w:val="both"/>
            </w:pPr>
            <w:r w:rsidRPr="003B3479">
              <w:t>Vigilancia de Obligaciones Fiscales Federales.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41,713,673</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25"/>
              </w:numPr>
              <w:ind w:left="1701" w:hanging="425"/>
              <w:jc w:val="both"/>
            </w:pPr>
            <w:r w:rsidRPr="003B3479">
              <w:t>Créditos Fiscales Federales Transferidos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1,411,231</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25"/>
              </w:numPr>
              <w:ind w:left="1701" w:hanging="425"/>
              <w:jc w:val="both"/>
            </w:pPr>
            <w:r w:rsidRPr="003B3479">
              <w:t>Incentivos económicos por recaudación del Impuesto Sobre la Renta derivado de la enajenación de terrenos y construcciones.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72,927,233</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25"/>
              </w:numPr>
              <w:ind w:left="1701" w:hanging="425"/>
              <w:jc w:val="both"/>
            </w:pPr>
            <w:r w:rsidRPr="003B3479">
              <w:t>Por actos en materia de comercio exterior.</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50,154,843</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25"/>
              </w:numPr>
              <w:ind w:left="1701" w:hanging="425"/>
              <w:jc w:val="both"/>
            </w:pPr>
            <w:r w:rsidRPr="003B3479">
              <w:t>Impuesto Sobre Automóviles Nuevos.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284,321,250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25"/>
              </w:numPr>
              <w:ind w:left="1701" w:hanging="425"/>
              <w:jc w:val="both"/>
            </w:pPr>
            <w:r w:rsidRPr="003B3479">
              <w:t>Fondo de Compensación para el resarcimiento por disminución del Impuesto Sobre Automóviles Nuevos.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66,862,474</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25"/>
              </w:numPr>
              <w:ind w:left="1701" w:hanging="425"/>
              <w:jc w:val="both"/>
            </w:pPr>
            <w:r w:rsidRPr="003B3479">
              <w:t>Fondo de Compensación del Régimen de Pequeños Contribuyentes e Intermedios.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56,362,599</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8F2FB5">
            <w:pPr>
              <w:numPr>
                <w:ilvl w:val="0"/>
                <w:numId w:val="75"/>
              </w:numPr>
              <w:ind w:left="1701" w:hanging="425"/>
              <w:jc w:val="both"/>
            </w:pPr>
            <w:r w:rsidRPr="003B3479">
              <w:t>Por funciones operativas de administración de los derechos federales en materia de vida silvestre.</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jc w:val="right"/>
            </w:pPr>
            <w:r w:rsidRPr="003B3479">
              <w:t>3,000,000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8F2FB5">
            <w:pPr>
              <w:numPr>
                <w:ilvl w:val="0"/>
                <w:numId w:val="75"/>
              </w:numPr>
              <w:ind w:left="1701" w:hanging="425"/>
              <w:jc w:val="both"/>
            </w:pPr>
            <w:r w:rsidRPr="003B3479">
              <w:t>Por funciones operativas de administración de los derechos por pesca deportiva y recreativa.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440,297</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8F2FB5">
            <w:pPr>
              <w:numPr>
                <w:ilvl w:val="0"/>
                <w:numId w:val="75"/>
              </w:numPr>
              <w:ind w:left="1701" w:hanging="425"/>
              <w:jc w:val="both"/>
            </w:pPr>
            <w:r w:rsidRPr="003B3479">
              <w:t>Incentivos económicos por recaudación de derechos federales por inspección y vigilancia de obras públicas.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20,029,078</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8F2FB5">
            <w:pPr>
              <w:numPr>
                <w:ilvl w:val="0"/>
                <w:numId w:val="75"/>
              </w:numPr>
              <w:ind w:left="1701" w:hanging="425"/>
              <w:jc w:val="both"/>
            </w:pPr>
            <w:r w:rsidRPr="003B3479">
              <w:t>Multas administrativas federales no fiscales.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7,347,648</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8F2FB5">
            <w:pPr>
              <w:numPr>
                <w:ilvl w:val="0"/>
                <w:numId w:val="75"/>
              </w:numPr>
              <w:ind w:left="1701" w:hanging="425"/>
              <w:jc w:val="both"/>
            </w:pPr>
            <w:r w:rsidRPr="003B3479">
              <w:t>Incentivos económicos derivados de la Zona Federal Marítimo Terrestre.</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2,335,296</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Default="003B3479" w:rsidP="008F2FB5">
            <w:pPr>
              <w:numPr>
                <w:ilvl w:val="0"/>
                <w:numId w:val="75"/>
              </w:numPr>
              <w:ind w:left="1701" w:hanging="425"/>
              <w:jc w:val="both"/>
            </w:pPr>
            <w:r w:rsidRPr="003B3479">
              <w:t>Incentivos del Régimen de Incorporación Fiscal.</w:t>
            </w:r>
          </w:p>
          <w:p w:rsidR="00A32EC3" w:rsidRPr="003B3479" w:rsidRDefault="00A32EC3" w:rsidP="00A32EC3">
            <w:pPr>
              <w:ind w:left="1701"/>
              <w:jc w:val="both"/>
            </w:pP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198,802,343</w:t>
            </w:r>
          </w:p>
        </w:tc>
      </w:tr>
      <w:tr w:rsidR="003B3479" w:rsidRPr="003B3479" w:rsidTr="003B3479">
        <w:tc>
          <w:tcPr>
            <w:tcW w:w="5920" w:type="dxa"/>
            <w:vAlign w:val="center"/>
          </w:tcPr>
          <w:p w:rsidR="003B3479" w:rsidRPr="003B3479" w:rsidRDefault="003B3479" w:rsidP="003B3479">
            <w:pPr>
              <w:numPr>
                <w:ilvl w:val="0"/>
                <w:numId w:val="24"/>
              </w:numPr>
              <w:ind w:left="1276" w:hanging="425"/>
              <w:jc w:val="both"/>
            </w:pPr>
            <w:r w:rsidRPr="003B3479">
              <w:t>Multas.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r w:rsidRPr="003B3479">
              <w:t>40,868,661</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24"/>
              </w:numPr>
              <w:ind w:left="1276" w:hanging="425"/>
              <w:jc w:val="both"/>
            </w:pPr>
            <w:r w:rsidRPr="003B3479">
              <w:t>Indemnizaciones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811,008</w:t>
            </w:r>
          </w:p>
        </w:tc>
      </w:tr>
      <w:tr w:rsidR="003B3479" w:rsidRPr="003B3479" w:rsidTr="003B3479">
        <w:tc>
          <w:tcPr>
            <w:tcW w:w="5920" w:type="dxa"/>
            <w:vAlign w:val="center"/>
          </w:tcPr>
          <w:p w:rsidR="003B3479" w:rsidRPr="003B3479" w:rsidRDefault="003B3479" w:rsidP="003B3479">
            <w:pPr>
              <w:ind w:left="851"/>
              <w:jc w:val="both"/>
            </w:pPr>
          </w:p>
          <w:p w:rsidR="003B3479" w:rsidRPr="003B3479" w:rsidRDefault="003B3479" w:rsidP="003B3479">
            <w:pPr>
              <w:ind w:left="851"/>
              <w:jc w:val="both"/>
            </w:pPr>
          </w:p>
          <w:p w:rsidR="003B3479" w:rsidRPr="003B3479" w:rsidRDefault="003B3479" w:rsidP="003B3479">
            <w:pPr>
              <w:numPr>
                <w:ilvl w:val="0"/>
                <w:numId w:val="24"/>
              </w:numPr>
              <w:ind w:left="1276" w:hanging="425"/>
              <w:jc w:val="both"/>
            </w:pPr>
            <w:r w:rsidRPr="003B3479">
              <w:t>Reintegros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100,000</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24"/>
              </w:numPr>
              <w:ind w:left="1276" w:hanging="425"/>
              <w:jc w:val="both"/>
            </w:pPr>
            <w:r w:rsidRPr="003B3479">
              <w:t>Aprovechamientos provenientes de Obras Públicas.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503,333</w:t>
            </w:r>
          </w:p>
        </w:tc>
      </w:tr>
      <w:tr w:rsidR="003B3479" w:rsidRPr="003B3479" w:rsidTr="003B3479">
        <w:tc>
          <w:tcPr>
            <w:tcW w:w="5920" w:type="dxa"/>
            <w:vAlign w:val="center"/>
          </w:tcPr>
          <w:p w:rsidR="003B3479" w:rsidRPr="003B3479" w:rsidRDefault="003B3479" w:rsidP="003B3479">
            <w:pPr>
              <w:ind w:left="851"/>
              <w:jc w:val="both"/>
            </w:pPr>
          </w:p>
          <w:p w:rsidR="003B3479" w:rsidRPr="003B3479" w:rsidRDefault="003B3479" w:rsidP="003B3479">
            <w:pPr>
              <w:ind w:left="851"/>
              <w:jc w:val="both"/>
            </w:pPr>
          </w:p>
          <w:p w:rsidR="003B3479" w:rsidRPr="003B3479" w:rsidRDefault="003B3479" w:rsidP="003B3479">
            <w:pPr>
              <w:ind w:left="851"/>
              <w:jc w:val="both"/>
            </w:pPr>
            <w:r w:rsidRPr="003B3479">
              <w:t>08. Accesorios.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7,555,712</w:t>
            </w:r>
          </w:p>
        </w:tc>
      </w:tr>
      <w:tr w:rsidR="003B3479" w:rsidRPr="003B3479" w:rsidTr="003B3479">
        <w:tc>
          <w:tcPr>
            <w:tcW w:w="5920" w:type="dxa"/>
            <w:vAlign w:val="center"/>
          </w:tcPr>
          <w:p w:rsidR="003B3479" w:rsidRPr="003B3479" w:rsidRDefault="003B3479" w:rsidP="003B3479">
            <w:pPr>
              <w:ind w:left="1440"/>
              <w:jc w:val="both"/>
            </w:pPr>
          </w:p>
          <w:p w:rsidR="003B3479" w:rsidRPr="003B3479" w:rsidRDefault="003B3479" w:rsidP="003B3479">
            <w:pPr>
              <w:ind w:left="1440"/>
              <w:jc w:val="both"/>
            </w:pPr>
          </w:p>
          <w:p w:rsidR="003B3479" w:rsidRPr="003B3479" w:rsidRDefault="003B3479" w:rsidP="003B3479">
            <w:pPr>
              <w:numPr>
                <w:ilvl w:val="0"/>
                <w:numId w:val="44"/>
              </w:numPr>
              <w:ind w:left="1701" w:hanging="425"/>
              <w:jc w:val="both"/>
            </w:pPr>
            <w:r w:rsidRPr="003B3479">
              <w:t>Recargos Federales.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4,562,938</w:t>
            </w:r>
          </w:p>
        </w:tc>
      </w:tr>
      <w:tr w:rsidR="003B3479" w:rsidRPr="003B3479" w:rsidTr="003B3479">
        <w:tc>
          <w:tcPr>
            <w:tcW w:w="5920" w:type="dxa"/>
            <w:vAlign w:val="center"/>
          </w:tcPr>
          <w:p w:rsidR="003B3479" w:rsidRPr="003B3479" w:rsidRDefault="003B3479" w:rsidP="003B3479">
            <w:pPr>
              <w:ind w:left="1080" w:hanging="796"/>
              <w:jc w:val="both"/>
            </w:pPr>
          </w:p>
          <w:p w:rsidR="003B3479" w:rsidRPr="003B3479" w:rsidRDefault="003B3479" w:rsidP="003B3479">
            <w:pPr>
              <w:ind w:left="1080" w:hanging="796"/>
              <w:jc w:val="both"/>
            </w:pPr>
          </w:p>
          <w:p w:rsidR="003B3479" w:rsidRPr="003B3479" w:rsidRDefault="003B3479" w:rsidP="003B3479">
            <w:pPr>
              <w:numPr>
                <w:ilvl w:val="0"/>
                <w:numId w:val="44"/>
              </w:numPr>
              <w:ind w:left="1701" w:hanging="425"/>
              <w:jc w:val="both"/>
            </w:pPr>
            <w:r w:rsidRPr="003B3479">
              <w:t>Gastos de Ejecución</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2,992,774</w:t>
            </w:r>
          </w:p>
        </w:tc>
      </w:tr>
      <w:tr w:rsidR="003B3479" w:rsidRPr="003B3479" w:rsidTr="003B3479">
        <w:tc>
          <w:tcPr>
            <w:tcW w:w="5920" w:type="dxa"/>
            <w:vAlign w:val="center"/>
          </w:tcPr>
          <w:p w:rsidR="003B3479" w:rsidRPr="003B3479" w:rsidRDefault="003B3479" w:rsidP="003B3479">
            <w:pPr>
              <w:ind w:left="1080" w:hanging="796"/>
              <w:jc w:val="both"/>
            </w:pPr>
          </w:p>
          <w:p w:rsidR="003B3479" w:rsidRPr="003B3479" w:rsidRDefault="003B3479" w:rsidP="003B3479">
            <w:pPr>
              <w:ind w:left="1080" w:hanging="796"/>
              <w:jc w:val="both"/>
            </w:pPr>
          </w:p>
          <w:p w:rsidR="003B3479" w:rsidRPr="003B3479" w:rsidRDefault="003B3479" w:rsidP="008F2FB5">
            <w:pPr>
              <w:numPr>
                <w:ilvl w:val="0"/>
                <w:numId w:val="69"/>
              </w:numPr>
              <w:tabs>
                <w:tab w:val="left" w:pos="810"/>
              </w:tabs>
              <w:ind w:left="1276" w:hanging="425"/>
              <w:jc w:val="both"/>
            </w:pPr>
            <w:r w:rsidRPr="003B3479">
              <w:t>Otros aprovechamientos.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210,000,000</w:t>
            </w:r>
          </w:p>
        </w:tc>
      </w:tr>
      <w:tr w:rsidR="003B3479" w:rsidRPr="003B3479" w:rsidTr="003B3479">
        <w:tc>
          <w:tcPr>
            <w:tcW w:w="5920" w:type="dxa"/>
            <w:vAlign w:val="center"/>
          </w:tcPr>
          <w:p w:rsidR="003B3479" w:rsidRPr="003B3479" w:rsidRDefault="003B3479" w:rsidP="003B3479">
            <w:pPr>
              <w:ind w:left="851" w:hanging="567"/>
              <w:jc w:val="both"/>
            </w:pPr>
          </w:p>
          <w:p w:rsidR="003B3479" w:rsidRPr="003B3479" w:rsidRDefault="003B3479" w:rsidP="003B3479">
            <w:pPr>
              <w:ind w:left="851" w:hanging="567"/>
              <w:jc w:val="both"/>
            </w:pPr>
          </w:p>
          <w:p w:rsidR="003B3479" w:rsidRPr="003B3479" w:rsidRDefault="003B3479" w:rsidP="003B3479">
            <w:pPr>
              <w:numPr>
                <w:ilvl w:val="0"/>
                <w:numId w:val="23"/>
              </w:numPr>
              <w:ind w:left="851" w:hanging="425"/>
              <w:jc w:val="both"/>
            </w:pPr>
            <w:r w:rsidRPr="003B3479">
              <w:t xml:space="preserve"> Aprovechamientos de Capital: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26"/>
              </w:numPr>
              <w:ind w:left="1276" w:hanging="425"/>
              <w:jc w:val="both"/>
            </w:pPr>
            <w:r w:rsidRPr="003B3479">
              <w:t>Recuperación de inversiones productivas.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993" w:hanging="709"/>
              <w:jc w:val="both"/>
            </w:pPr>
          </w:p>
          <w:p w:rsidR="003B3479" w:rsidRPr="003B3479" w:rsidRDefault="003B3479" w:rsidP="003B3479">
            <w:pPr>
              <w:ind w:left="993" w:hanging="709"/>
              <w:jc w:val="both"/>
            </w:pPr>
          </w:p>
          <w:p w:rsidR="003B3479" w:rsidRPr="003B3479" w:rsidRDefault="003B3479" w:rsidP="008F2FB5">
            <w:pPr>
              <w:numPr>
                <w:ilvl w:val="0"/>
                <w:numId w:val="68"/>
              </w:numPr>
              <w:jc w:val="both"/>
            </w:pPr>
            <w:r w:rsidRPr="003B3479">
              <w:t xml:space="preserve"> Aprovechamientos no comprendidos en las fracciones de la Ley de Ingresos causados en ejercicios fiscales anteriores pendientes de liquidación o pago.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1,415,302</w:t>
            </w:r>
          </w:p>
        </w:tc>
      </w:tr>
      <w:tr w:rsidR="003B3479" w:rsidRPr="003B3479" w:rsidTr="003B3479">
        <w:tc>
          <w:tcPr>
            <w:tcW w:w="5920" w:type="dxa"/>
            <w:vAlign w:val="center"/>
          </w:tcPr>
          <w:p w:rsidR="003B3479" w:rsidRPr="003B3479" w:rsidRDefault="003B3479" w:rsidP="003B3479">
            <w:pPr>
              <w:ind w:left="426" w:hanging="426"/>
              <w:jc w:val="both"/>
              <w:rPr>
                <w:b/>
              </w:rPr>
            </w:pPr>
          </w:p>
          <w:p w:rsidR="003B3479" w:rsidRPr="003B3479" w:rsidRDefault="003B3479" w:rsidP="003B3479">
            <w:pPr>
              <w:ind w:left="426" w:hanging="426"/>
              <w:jc w:val="both"/>
              <w:rPr>
                <w:b/>
              </w:rPr>
            </w:pPr>
          </w:p>
          <w:p w:rsidR="003B3479" w:rsidRPr="003B3479" w:rsidRDefault="003B3479" w:rsidP="003B3479">
            <w:pPr>
              <w:numPr>
                <w:ilvl w:val="0"/>
                <w:numId w:val="22"/>
              </w:numPr>
              <w:ind w:left="426" w:hanging="284"/>
              <w:jc w:val="both"/>
              <w:rPr>
                <w:b/>
              </w:rPr>
            </w:pPr>
            <w:r w:rsidRPr="003B3479">
              <w:rPr>
                <w:b/>
              </w:rPr>
              <w:t>INGRESOS POR VENTA DE BIENES Y SERVICIOS: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rPr>
                <w:b/>
              </w:rPr>
            </w:pPr>
          </w:p>
          <w:p w:rsidR="003B3479" w:rsidRPr="003B3479" w:rsidRDefault="003B3479" w:rsidP="003B3479">
            <w:pPr>
              <w:ind w:right="34"/>
              <w:jc w:val="right"/>
              <w:rPr>
                <w:b/>
              </w:rPr>
            </w:pPr>
            <w:r w:rsidRPr="003B3479">
              <w:rPr>
                <w:b/>
              </w:rPr>
              <w:t>6,452,150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27"/>
              </w:numPr>
              <w:ind w:left="851" w:hanging="425"/>
              <w:jc w:val="both"/>
            </w:pPr>
            <w:r w:rsidRPr="003B3479">
              <w:t xml:space="preserve"> Ingresos por Ventas de Bienes y Servicios de Organismos Descentralizados: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numPr>
                <w:ilvl w:val="0"/>
                <w:numId w:val="27"/>
              </w:numPr>
              <w:ind w:left="851" w:hanging="425"/>
              <w:jc w:val="both"/>
            </w:pPr>
            <w:r w:rsidRPr="003B3479">
              <w:t>Ingresos de Operación de Entidades Paraestatales Empresariales.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851"/>
              <w:jc w:val="both"/>
            </w:pPr>
          </w:p>
          <w:p w:rsidR="003B3479" w:rsidRPr="003B3479" w:rsidRDefault="003B3479" w:rsidP="003B3479">
            <w:pPr>
              <w:ind w:left="851"/>
              <w:jc w:val="both"/>
            </w:pPr>
          </w:p>
          <w:p w:rsidR="003B3479" w:rsidRPr="003B3479" w:rsidRDefault="003B3479" w:rsidP="003B3479">
            <w:pPr>
              <w:numPr>
                <w:ilvl w:val="0"/>
                <w:numId w:val="27"/>
              </w:numPr>
              <w:ind w:left="851" w:hanging="425"/>
              <w:jc w:val="both"/>
            </w:pPr>
            <w:r w:rsidRPr="003B3479">
              <w:t xml:space="preserve"> Ingresos por Ventas de Bienes y Servicios producidos en establecimientos del Gobierno Central.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6,452,150</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52"/>
              </w:numPr>
              <w:ind w:left="1418" w:hanging="567"/>
              <w:jc w:val="both"/>
            </w:pPr>
            <w:r w:rsidRPr="003B3479">
              <w:t xml:space="preserve">Mantenimiento y conservación del Programa Urbano </w:t>
            </w:r>
            <w:proofErr w:type="spellStart"/>
            <w:r w:rsidRPr="003B3479">
              <w:t>Multifinalitario</w:t>
            </w:r>
            <w:proofErr w:type="spellEnd"/>
            <w:r w:rsidRPr="003B3479">
              <w:t xml:space="preserve"> y del Catastro.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6,452,150</w:t>
            </w:r>
          </w:p>
        </w:tc>
      </w:tr>
      <w:tr w:rsidR="003B3479" w:rsidRPr="003B3479" w:rsidTr="003B3479">
        <w:tc>
          <w:tcPr>
            <w:tcW w:w="5920" w:type="dxa"/>
            <w:vAlign w:val="center"/>
          </w:tcPr>
          <w:p w:rsidR="003B3479" w:rsidRPr="003B3479" w:rsidRDefault="003B3479" w:rsidP="003B3479">
            <w:pPr>
              <w:jc w:val="both"/>
              <w:rPr>
                <w:b/>
              </w:rPr>
            </w:pPr>
          </w:p>
          <w:p w:rsidR="003B3479" w:rsidRPr="003B3479" w:rsidRDefault="003B3479" w:rsidP="003B3479">
            <w:pPr>
              <w:jc w:val="both"/>
              <w:rPr>
                <w:b/>
              </w:rPr>
            </w:pPr>
          </w:p>
          <w:p w:rsidR="003B3479" w:rsidRPr="003B3479" w:rsidRDefault="003B3479" w:rsidP="003B3479">
            <w:pPr>
              <w:numPr>
                <w:ilvl w:val="0"/>
                <w:numId w:val="22"/>
              </w:numPr>
              <w:ind w:left="426" w:hanging="284"/>
              <w:jc w:val="both"/>
              <w:rPr>
                <w:b/>
              </w:rPr>
            </w:pPr>
            <w:r w:rsidRPr="003B3479">
              <w:rPr>
                <w:b/>
              </w:rPr>
              <w:t xml:space="preserve"> PARTICIPACIONES Y </w:t>
            </w:r>
          </w:p>
          <w:p w:rsidR="003B3479" w:rsidRPr="003B3479" w:rsidRDefault="003B3479" w:rsidP="003B3479">
            <w:pPr>
              <w:ind w:left="426" w:hanging="284"/>
              <w:jc w:val="both"/>
              <w:rPr>
                <w:b/>
              </w:rPr>
            </w:pPr>
            <w:r w:rsidRPr="003B3479">
              <w:rPr>
                <w:b/>
              </w:rPr>
              <w:t xml:space="preserve">     APORTACIONES: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rPr>
                <w:b/>
              </w:rPr>
            </w:pPr>
          </w:p>
          <w:p w:rsidR="003B3479" w:rsidRPr="003B3479" w:rsidRDefault="003B3479" w:rsidP="003B3479">
            <w:pPr>
              <w:ind w:right="34"/>
              <w:jc w:val="right"/>
              <w:rPr>
                <w:b/>
              </w:rPr>
            </w:pPr>
            <w:r w:rsidRPr="003B3479">
              <w:rPr>
                <w:b/>
              </w:rPr>
              <w:t>41,315,629,261</w:t>
            </w:r>
          </w:p>
        </w:tc>
      </w:tr>
      <w:tr w:rsidR="003B3479" w:rsidRPr="003B3479" w:rsidTr="003B3479">
        <w:tc>
          <w:tcPr>
            <w:tcW w:w="5920" w:type="dxa"/>
            <w:vAlign w:val="center"/>
          </w:tcPr>
          <w:p w:rsidR="003B3479" w:rsidRPr="003B3479" w:rsidRDefault="003B3479" w:rsidP="003B3479">
            <w:pPr>
              <w:ind w:left="851"/>
              <w:jc w:val="both"/>
            </w:pPr>
          </w:p>
          <w:p w:rsidR="003B3479" w:rsidRPr="003B3479" w:rsidRDefault="003B3479" w:rsidP="003B3479">
            <w:pPr>
              <w:ind w:left="851"/>
              <w:jc w:val="both"/>
            </w:pPr>
          </w:p>
          <w:p w:rsidR="003B3479" w:rsidRPr="003B3479" w:rsidRDefault="003B3479" w:rsidP="003B3479">
            <w:pPr>
              <w:numPr>
                <w:ilvl w:val="0"/>
                <w:numId w:val="29"/>
              </w:numPr>
              <w:ind w:left="851" w:hanging="425"/>
              <w:jc w:val="both"/>
            </w:pPr>
            <w:r w:rsidRPr="003B3479">
              <w:t xml:space="preserve"> Participaciones: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20,634,383,451</w:t>
            </w:r>
          </w:p>
        </w:tc>
      </w:tr>
      <w:tr w:rsidR="003B3479" w:rsidRPr="003B3479" w:rsidTr="003B3479">
        <w:tc>
          <w:tcPr>
            <w:tcW w:w="5920" w:type="dxa"/>
            <w:vAlign w:val="center"/>
          </w:tcPr>
          <w:p w:rsidR="003B3479" w:rsidRPr="003B3479" w:rsidRDefault="003B3479" w:rsidP="003B3479">
            <w:pPr>
              <w:ind w:left="720"/>
              <w:jc w:val="both"/>
            </w:pPr>
            <w:r w:rsidRPr="003B3479">
              <w:t xml:space="preserve"> </w:t>
            </w:r>
          </w:p>
          <w:p w:rsidR="003B3479" w:rsidRPr="003B3479" w:rsidRDefault="003B3479" w:rsidP="003B3479">
            <w:pPr>
              <w:ind w:left="720"/>
              <w:jc w:val="both"/>
            </w:pPr>
          </w:p>
          <w:p w:rsidR="003B3479" w:rsidRPr="003B3479" w:rsidRDefault="003B3479" w:rsidP="003B3479">
            <w:pPr>
              <w:numPr>
                <w:ilvl w:val="0"/>
                <w:numId w:val="45"/>
              </w:numPr>
              <w:jc w:val="both"/>
            </w:pPr>
            <w:r w:rsidRPr="003B3479">
              <w:t xml:space="preserve"> Participaciones.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tabs>
                <w:tab w:val="left" w:pos="2160"/>
              </w:tabs>
              <w:ind w:right="34"/>
              <w:jc w:val="right"/>
            </w:pPr>
            <w:r w:rsidRPr="003B3479">
              <w:t>20,634,383,451</w:t>
            </w:r>
          </w:p>
        </w:tc>
      </w:tr>
      <w:tr w:rsidR="003B3479" w:rsidRPr="003B3479" w:rsidTr="003B3479">
        <w:tc>
          <w:tcPr>
            <w:tcW w:w="5920" w:type="dxa"/>
            <w:vAlign w:val="center"/>
          </w:tcPr>
          <w:p w:rsidR="003B3479" w:rsidRPr="003B3479" w:rsidRDefault="003B3479" w:rsidP="003B3479">
            <w:pPr>
              <w:ind w:left="1651"/>
              <w:jc w:val="both"/>
            </w:pPr>
          </w:p>
          <w:p w:rsidR="003B3479" w:rsidRPr="003B3479" w:rsidRDefault="003B3479" w:rsidP="003B3479">
            <w:pPr>
              <w:ind w:left="1651"/>
              <w:jc w:val="both"/>
            </w:pPr>
          </w:p>
          <w:p w:rsidR="003B3479" w:rsidRPr="003B3479" w:rsidRDefault="003B3479" w:rsidP="003B3479">
            <w:pPr>
              <w:numPr>
                <w:ilvl w:val="0"/>
                <w:numId w:val="46"/>
              </w:numPr>
              <w:ind w:hanging="517"/>
              <w:jc w:val="both"/>
            </w:pPr>
            <w:r w:rsidRPr="003B3479">
              <w:t>Fondo General de Participaciones.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14,093,722,062</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46"/>
              </w:numPr>
              <w:ind w:hanging="517"/>
              <w:jc w:val="both"/>
            </w:pPr>
            <w:r w:rsidRPr="003B3479">
              <w:t>Fondo de Fiscalización y Recaudación.</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3,671,260,879</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46"/>
              </w:numPr>
              <w:ind w:hanging="517"/>
              <w:jc w:val="both"/>
            </w:pPr>
            <w:r w:rsidRPr="003B3479">
              <w:t>Fondo de Fomento Municipal.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429,745,517</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46"/>
              </w:numPr>
              <w:ind w:hanging="517"/>
              <w:jc w:val="both"/>
            </w:pPr>
            <w:r w:rsidRPr="003B3479">
              <w:t>Fondo de Impuestos Especiales Sobre Producción y Servicios.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504,816,232</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46"/>
              </w:numPr>
              <w:ind w:hanging="517"/>
              <w:jc w:val="both"/>
            </w:pPr>
            <w:r w:rsidRPr="003B3479">
              <w:lastRenderedPageBreak/>
              <w:t xml:space="preserve">Participación Impuesto Sobre la Renta. Artículo 3-B de la Ley </w:t>
            </w:r>
            <w:proofErr w:type="gramStart"/>
            <w:r w:rsidRPr="003B3479">
              <w:t>de  Coordinación</w:t>
            </w:r>
            <w:proofErr w:type="gramEnd"/>
            <w:r w:rsidRPr="003B3479">
              <w:t xml:space="preserve"> Fiscal.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1,020,826,439</w:t>
            </w:r>
          </w:p>
        </w:tc>
      </w:tr>
      <w:tr w:rsidR="003B3479" w:rsidRPr="003B3479" w:rsidTr="003B3479">
        <w:tc>
          <w:tcPr>
            <w:tcW w:w="5920" w:type="dxa"/>
            <w:vAlign w:val="center"/>
          </w:tcPr>
          <w:p w:rsidR="003B3479" w:rsidRPr="003B3479" w:rsidRDefault="003B3479" w:rsidP="008F2FB5">
            <w:pPr>
              <w:numPr>
                <w:ilvl w:val="0"/>
                <w:numId w:val="74"/>
              </w:numPr>
              <w:ind w:left="1701" w:hanging="567"/>
              <w:jc w:val="both"/>
            </w:pPr>
            <w:r w:rsidRPr="003B3479">
              <w:lastRenderedPageBreak/>
              <w:t>Impuesto Especial Sobre Producción y Servicios a la Gasolina y Diesel, Artículo 2º A, fracción II.</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914,012,322</w:t>
            </w:r>
          </w:p>
        </w:tc>
      </w:tr>
      <w:tr w:rsidR="003B3479" w:rsidRPr="003B3479" w:rsidTr="003B3479">
        <w:tc>
          <w:tcPr>
            <w:tcW w:w="5920" w:type="dxa"/>
            <w:vAlign w:val="center"/>
          </w:tcPr>
          <w:p w:rsidR="003B3479" w:rsidRPr="003B3479" w:rsidRDefault="003B3479" w:rsidP="003B3479">
            <w:pPr>
              <w:ind w:left="720"/>
              <w:jc w:val="both"/>
            </w:pPr>
          </w:p>
          <w:p w:rsidR="003B3479" w:rsidRPr="003B3479" w:rsidRDefault="003B3479" w:rsidP="003B3479">
            <w:pPr>
              <w:ind w:left="720"/>
              <w:jc w:val="both"/>
            </w:pPr>
          </w:p>
          <w:p w:rsidR="003B3479" w:rsidRPr="003B3479" w:rsidRDefault="003B3479" w:rsidP="003B3479">
            <w:pPr>
              <w:numPr>
                <w:ilvl w:val="0"/>
                <w:numId w:val="29"/>
              </w:numPr>
              <w:ind w:left="851" w:hanging="425"/>
              <w:jc w:val="both"/>
            </w:pPr>
            <w:r w:rsidRPr="003B3479">
              <w:t xml:space="preserve"> Aportaciones.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16,046,372,347</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276"/>
              <w:jc w:val="both"/>
            </w:pPr>
          </w:p>
          <w:p w:rsidR="003B3479" w:rsidRPr="003B3479" w:rsidRDefault="003B3479" w:rsidP="003B3479">
            <w:pPr>
              <w:numPr>
                <w:ilvl w:val="0"/>
                <w:numId w:val="28"/>
              </w:numPr>
              <w:ind w:left="1276" w:hanging="425"/>
              <w:jc w:val="both"/>
            </w:pPr>
            <w:r w:rsidRPr="003B3479">
              <w:t>Fondo de Aportaciones para la Nómina Educativa y Gasto Operativo.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jc w:val="right"/>
            </w:pPr>
            <w:r w:rsidRPr="003B3479">
              <w:t>8,929,572,035</w:t>
            </w:r>
          </w:p>
        </w:tc>
      </w:tr>
      <w:tr w:rsidR="003B3479" w:rsidRPr="003B3479" w:rsidTr="003B3479">
        <w:tc>
          <w:tcPr>
            <w:tcW w:w="5920" w:type="dxa"/>
            <w:vAlign w:val="center"/>
          </w:tcPr>
          <w:p w:rsidR="003B3479" w:rsidRPr="003B3479" w:rsidRDefault="003B3479" w:rsidP="003B3479">
            <w:pPr>
              <w:ind w:left="1509" w:hanging="233"/>
              <w:jc w:val="both"/>
            </w:pPr>
          </w:p>
          <w:p w:rsidR="003B3479" w:rsidRPr="003B3479" w:rsidRDefault="003B3479" w:rsidP="003B3479">
            <w:pPr>
              <w:ind w:left="1509" w:hanging="233"/>
              <w:jc w:val="both"/>
            </w:pPr>
          </w:p>
          <w:p w:rsidR="003B3479" w:rsidRPr="003B3479" w:rsidRDefault="003B3479" w:rsidP="003B3479">
            <w:pPr>
              <w:ind w:left="1509" w:hanging="233"/>
              <w:jc w:val="both"/>
            </w:pPr>
            <w:r w:rsidRPr="003B3479">
              <w:t>03. Otros de Gasto Corriente.</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462,739,705</w:t>
            </w:r>
          </w:p>
        </w:tc>
      </w:tr>
      <w:tr w:rsidR="003B3479" w:rsidRPr="003B3479" w:rsidTr="003B3479">
        <w:tc>
          <w:tcPr>
            <w:tcW w:w="5920" w:type="dxa"/>
            <w:vAlign w:val="center"/>
          </w:tcPr>
          <w:p w:rsidR="003B3479" w:rsidRPr="003B3479" w:rsidRDefault="003B3479" w:rsidP="003B3479">
            <w:pPr>
              <w:ind w:left="1560"/>
              <w:jc w:val="both"/>
            </w:pPr>
          </w:p>
          <w:p w:rsidR="003B3479" w:rsidRPr="003B3479" w:rsidRDefault="003B3479" w:rsidP="003B3479">
            <w:pPr>
              <w:ind w:left="1560"/>
              <w:jc w:val="both"/>
            </w:pPr>
          </w:p>
          <w:p w:rsidR="003B3479" w:rsidRPr="003B3479" w:rsidRDefault="003B3479" w:rsidP="003B3479">
            <w:pPr>
              <w:ind w:left="1651" w:hanging="375"/>
              <w:jc w:val="both"/>
            </w:pPr>
            <w:r w:rsidRPr="003B3479">
              <w:t>04. Gasto de Operación.</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308,389,453</w:t>
            </w:r>
          </w:p>
        </w:tc>
      </w:tr>
      <w:tr w:rsidR="003B3479" w:rsidRPr="003B3479" w:rsidTr="003B3479">
        <w:tc>
          <w:tcPr>
            <w:tcW w:w="5920" w:type="dxa"/>
            <w:vAlign w:val="center"/>
          </w:tcPr>
          <w:p w:rsidR="003B3479" w:rsidRPr="003B3479" w:rsidRDefault="003B3479" w:rsidP="003B3479">
            <w:pPr>
              <w:ind w:left="1560"/>
              <w:jc w:val="both"/>
            </w:pPr>
          </w:p>
          <w:p w:rsidR="003B3479" w:rsidRPr="003B3479" w:rsidRDefault="003B3479" w:rsidP="003B3479">
            <w:pPr>
              <w:ind w:left="1560"/>
              <w:jc w:val="both"/>
            </w:pPr>
          </w:p>
          <w:p w:rsidR="003B3479" w:rsidRPr="003B3479" w:rsidRDefault="003B3479" w:rsidP="003B3479">
            <w:pPr>
              <w:ind w:left="1276"/>
              <w:jc w:val="both"/>
            </w:pPr>
            <w:r w:rsidRPr="003B3479">
              <w:t>05. Fondo de Compensación.</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149,370,637</w:t>
            </w:r>
          </w:p>
        </w:tc>
      </w:tr>
      <w:tr w:rsidR="003B3479" w:rsidRPr="003B3479" w:rsidTr="003B3479">
        <w:tc>
          <w:tcPr>
            <w:tcW w:w="5920" w:type="dxa"/>
            <w:vAlign w:val="center"/>
          </w:tcPr>
          <w:p w:rsidR="003B3479" w:rsidRPr="003B3479" w:rsidRDefault="003B3479" w:rsidP="003B3479">
            <w:pPr>
              <w:ind w:left="1560"/>
              <w:jc w:val="both"/>
            </w:pPr>
          </w:p>
          <w:p w:rsidR="003B3479" w:rsidRPr="003B3479" w:rsidRDefault="003B3479" w:rsidP="003B3479">
            <w:pPr>
              <w:ind w:left="1560"/>
              <w:jc w:val="both"/>
            </w:pPr>
          </w:p>
          <w:p w:rsidR="003B3479" w:rsidRPr="003B3479" w:rsidRDefault="003B3479" w:rsidP="003B3479">
            <w:pPr>
              <w:ind w:left="1560"/>
              <w:jc w:val="both"/>
            </w:pPr>
          </w:p>
          <w:p w:rsidR="003B3479" w:rsidRPr="003B3479" w:rsidRDefault="003B3479" w:rsidP="003B3479">
            <w:pPr>
              <w:numPr>
                <w:ilvl w:val="0"/>
                <w:numId w:val="46"/>
              </w:numPr>
              <w:ind w:left="1701" w:hanging="425"/>
              <w:jc w:val="both"/>
            </w:pPr>
            <w:r w:rsidRPr="003B3479">
              <w:t>Servicios Personales.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8,009,072,240</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46"/>
              </w:numPr>
              <w:ind w:left="1276" w:hanging="425"/>
              <w:jc w:val="both"/>
            </w:pPr>
            <w:r w:rsidRPr="003B3479">
              <w:t>Fondo de Aportaciones para los Servicios de Salud.</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2,459,856,789</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46"/>
              </w:numPr>
              <w:ind w:left="1276" w:hanging="425"/>
              <w:jc w:val="both"/>
            </w:pPr>
            <w:r w:rsidRPr="003B3479">
              <w:t>Fondo de Aportaciones para la Infraestructura Social.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685,430,416</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30"/>
              </w:numPr>
              <w:ind w:left="1701" w:hanging="425"/>
              <w:jc w:val="both"/>
            </w:pPr>
            <w:r w:rsidRPr="003B3479">
              <w:lastRenderedPageBreak/>
              <w:t>Fondo para la Infraestructura Social Municipal y de las Demarcaciones Territoriales de la Cd. de México.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602,346,299</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0"/>
              </w:numPr>
              <w:ind w:left="1701" w:hanging="425"/>
              <w:jc w:val="both"/>
            </w:pPr>
            <w:r w:rsidRPr="003B3479">
              <w:t>Fondo de Infraestructura Social para las Entidades.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 xml:space="preserve">83,084,117 </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46"/>
              </w:numPr>
              <w:ind w:left="1276" w:hanging="425"/>
              <w:jc w:val="both"/>
            </w:pPr>
            <w:r w:rsidRPr="003B3479">
              <w:t>Fondo de Aportaciones para el Fortalecimiento de los Municipios y de las Demarcaciones Territoriales de la Cd. de México.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1,773,879,807</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46"/>
              </w:numPr>
              <w:ind w:left="1276" w:hanging="425"/>
              <w:jc w:val="both"/>
            </w:pPr>
            <w:r w:rsidRPr="003B3479">
              <w:t>Fondo de Aportaciones Múltiples.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671,681,793</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31"/>
              </w:numPr>
              <w:ind w:left="1701" w:hanging="425"/>
              <w:jc w:val="both"/>
            </w:pPr>
            <w:r w:rsidRPr="003B3479">
              <w:t>Asistencia Social – DIF.</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199,184,138</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1"/>
              </w:numPr>
              <w:ind w:left="1701" w:hanging="425"/>
              <w:jc w:val="both"/>
            </w:pPr>
            <w:r w:rsidRPr="003B3479">
              <w:t>Infraestructura para Educación Básica.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167,620,576</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1"/>
              </w:numPr>
              <w:ind w:left="1701" w:hanging="425"/>
              <w:jc w:val="both"/>
            </w:pPr>
            <w:r w:rsidRPr="003B3479">
              <w:t>Infraestructura para Educación Superior.</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151,241,336</w:t>
            </w:r>
          </w:p>
        </w:tc>
      </w:tr>
      <w:tr w:rsidR="003B3479" w:rsidRPr="003B3479" w:rsidTr="003B3479">
        <w:tc>
          <w:tcPr>
            <w:tcW w:w="5920" w:type="dxa"/>
            <w:vAlign w:val="center"/>
          </w:tcPr>
          <w:p w:rsidR="003B3479" w:rsidRPr="003B3479" w:rsidRDefault="003B3479" w:rsidP="003B3479">
            <w:pPr>
              <w:ind w:left="1793"/>
              <w:jc w:val="both"/>
            </w:pPr>
          </w:p>
          <w:p w:rsidR="003B3479" w:rsidRPr="003B3479" w:rsidRDefault="003B3479" w:rsidP="003B3479">
            <w:pPr>
              <w:ind w:left="1793"/>
              <w:jc w:val="both"/>
            </w:pPr>
          </w:p>
          <w:p w:rsidR="003B3479" w:rsidRPr="003B3479" w:rsidRDefault="003B3479" w:rsidP="003B3479">
            <w:pPr>
              <w:numPr>
                <w:ilvl w:val="0"/>
                <w:numId w:val="31"/>
              </w:numPr>
              <w:ind w:hanging="517"/>
              <w:jc w:val="both"/>
            </w:pPr>
            <w:r w:rsidRPr="003B3479">
              <w:t>Infraestructura para Educación Media Superior.</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13,147,398</w:t>
            </w:r>
          </w:p>
        </w:tc>
      </w:tr>
      <w:tr w:rsidR="003B3479" w:rsidRPr="003B3479" w:rsidTr="003B3479">
        <w:tc>
          <w:tcPr>
            <w:tcW w:w="5920" w:type="dxa"/>
            <w:vAlign w:val="center"/>
          </w:tcPr>
          <w:p w:rsidR="003B3479" w:rsidRPr="003B3479" w:rsidRDefault="003B3479" w:rsidP="003B3479">
            <w:pPr>
              <w:numPr>
                <w:ilvl w:val="0"/>
                <w:numId w:val="31"/>
              </w:numPr>
              <w:ind w:hanging="517"/>
              <w:jc w:val="both"/>
            </w:pPr>
            <w:r w:rsidRPr="003B3479">
              <w:t>Infraestructura para Educación Básica Potenciado.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114,300,000</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31"/>
              </w:numPr>
              <w:ind w:hanging="517"/>
              <w:jc w:val="both"/>
            </w:pPr>
            <w:r w:rsidRPr="003B3479">
              <w:t>Infraestructura para Educación Superior Potenciado.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26,188,345</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31"/>
              </w:numPr>
              <w:ind w:hanging="517"/>
              <w:jc w:val="both"/>
            </w:pPr>
            <w:r w:rsidRPr="003B3479">
              <w:lastRenderedPageBreak/>
              <w:t>Infraestructura para Educación Media Superior Potenciado.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46"/>
              </w:numPr>
              <w:ind w:left="1276" w:hanging="425"/>
              <w:jc w:val="both"/>
            </w:pPr>
            <w:r w:rsidRPr="003B3479">
              <w:t>Fondo de Aportaciones para la Seguridad Pública.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301,427,678</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46"/>
              </w:numPr>
              <w:ind w:left="1276" w:hanging="425"/>
              <w:jc w:val="both"/>
            </w:pPr>
            <w:r w:rsidRPr="003B3479">
              <w:t>Fondo de Aportaciones para la Educación Tecnológica y de Adultos.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294,314,375</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2"/>
              </w:numPr>
              <w:ind w:left="1701" w:hanging="425"/>
              <w:jc w:val="both"/>
            </w:pPr>
            <w:r w:rsidRPr="003B3479">
              <w:t>Educación Tecnológica.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221,470,169</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numPr>
                <w:ilvl w:val="0"/>
                <w:numId w:val="32"/>
              </w:numPr>
              <w:ind w:left="1701" w:hanging="425"/>
              <w:jc w:val="both"/>
            </w:pPr>
            <w:r w:rsidRPr="003B3479">
              <w:t>Educación de Adultos.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72,844,206</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46"/>
              </w:numPr>
              <w:ind w:left="1276" w:hanging="425"/>
              <w:jc w:val="both"/>
            </w:pPr>
            <w:r w:rsidRPr="003B3479">
              <w:t>Fondo de Aportaciones para el Fortalecimiento de las Entidades Federativas.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930,209,454</w:t>
            </w:r>
          </w:p>
        </w:tc>
      </w:tr>
      <w:tr w:rsidR="003B3479" w:rsidRPr="003B3479" w:rsidTr="003B3479">
        <w:tc>
          <w:tcPr>
            <w:tcW w:w="5920" w:type="dxa"/>
            <w:vAlign w:val="center"/>
          </w:tcPr>
          <w:p w:rsidR="003B3479" w:rsidRPr="003B3479" w:rsidRDefault="003B3479" w:rsidP="003B3479">
            <w:pPr>
              <w:ind w:left="720"/>
              <w:jc w:val="both"/>
            </w:pPr>
          </w:p>
          <w:p w:rsidR="003B3479" w:rsidRPr="003B3479" w:rsidRDefault="003B3479" w:rsidP="003B3479">
            <w:pPr>
              <w:ind w:left="720"/>
              <w:jc w:val="both"/>
            </w:pPr>
          </w:p>
          <w:p w:rsidR="003B3479" w:rsidRPr="003B3479" w:rsidRDefault="003B3479" w:rsidP="003B3479">
            <w:pPr>
              <w:numPr>
                <w:ilvl w:val="0"/>
                <w:numId w:val="29"/>
              </w:numPr>
              <w:jc w:val="both"/>
            </w:pPr>
            <w:r w:rsidRPr="003B3479">
              <w:t>Convenios.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4,634,873,463</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47"/>
              </w:numPr>
              <w:ind w:left="1276" w:hanging="425"/>
              <w:jc w:val="both"/>
            </w:pPr>
            <w:r w:rsidRPr="003B3479">
              <w:t>Convenios de Descentralización y Reasignación de Recursos.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4,634,873,463</w:t>
            </w:r>
          </w:p>
        </w:tc>
      </w:tr>
      <w:tr w:rsidR="003B3479" w:rsidRPr="003B3479" w:rsidTr="003B3479">
        <w:tc>
          <w:tcPr>
            <w:tcW w:w="5920" w:type="dxa"/>
            <w:vAlign w:val="center"/>
          </w:tcPr>
          <w:p w:rsidR="003B3479" w:rsidRPr="003B3479" w:rsidRDefault="003B3479" w:rsidP="003B3479">
            <w:pPr>
              <w:ind w:left="567" w:hanging="567"/>
              <w:jc w:val="both"/>
              <w:rPr>
                <w:b/>
              </w:rPr>
            </w:pPr>
          </w:p>
          <w:p w:rsidR="003B3479" w:rsidRPr="003B3479" w:rsidRDefault="003B3479" w:rsidP="003B3479">
            <w:pPr>
              <w:ind w:left="567" w:hanging="567"/>
              <w:jc w:val="both"/>
              <w:rPr>
                <w:b/>
              </w:rPr>
            </w:pPr>
          </w:p>
          <w:p w:rsidR="003B3479" w:rsidRPr="003B3479" w:rsidRDefault="003B3479" w:rsidP="003B3479">
            <w:pPr>
              <w:ind w:left="567" w:hanging="567"/>
              <w:jc w:val="both"/>
              <w:rPr>
                <w:b/>
              </w:rPr>
            </w:pPr>
          </w:p>
          <w:p w:rsidR="003B3479" w:rsidRPr="003B3479" w:rsidRDefault="003B3479" w:rsidP="003B3479">
            <w:pPr>
              <w:numPr>
                <w:ilvl w:val="0"/>
                <w:numId w:val="22"/>
              </w:numPr>
              <w:ind w:left="426" w:hanging="284"/>
              <w:rPr>
                <w:b/>
              </w:rPr>
            </w:pPr>
            <w:r w:rsidRPr="003B3479">
              <w:rPr>
                <w:b/>
              </w:rPr>
              <w:t>TRANSFERENCIAS, ASIGNACIONES, SUBSIDIOS Y OTRAS AYUDAS: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rPr>
                <w:b/>
              </w:rPr>
            </w:pPr>
            <w:r w:rsidRPr="003B3479">
              <w:rPr>
                <w:b/>
              </w:rPr>
              <w:t>10,364,222,236</w:t>
            </w:r>
          </w:p>
        </w:tc>
      </w:tr>
      <w:tr w:rsidR="003B3479" w:rsidRPr="003B3479" w:rsidTr="003B3479">
        <w:tc>
          <w:tcPr>
            <w:tcW w:w="5920" w:type="dxa"/>
            <w:vAlign w:val="center"/>
          </w:tcPr>
          <w:p w:rsidR="003B3479" w:rsidRPr="003B3479" w:rsidRDefault="003B3479" w:rsidP="003B3479">
            <w:pPr>
              <w:ind w:left="720"/>
              <w:jc w:val="both"/>
            </w:pPr>
          </w:p>
          <w:p w:rsidR="003B3479" w:rsidRPr="003B3479" w:rsidRDefault="003B3479" w:rsidP="003B3479">
            <w:pPr>
              <w:ind w:left="720"/>
              <w:jc w:val="both"/>
            </w:pPr>
          </w:p>
          <w:p w:rsidR="003B3479" w:rsidRPr="003B3479" w:rsidRDefault="003B3479" w:rsidP="003B3479">
            <w:pPr>
              <w:numPr>
                <w:ilvl w:val="0"/>
                <w:numId w:val="33"/>
              </w:numPr>
              <w:ind w:left="851" w:hanging="425"/>
              <w:jc w:val="both"/>
            </w:pPr>
            <w:r w:rsidRPr="003B3479">
              <w:t xml:space="preserve"> Transferencias Internas y Asignaciones al Sector Público: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7,901,264,133</w:t>
            </w:r>
          </w:p>
        </w:tc>
      </w:tr>
      <w:tr w:rsidR="003B3479" w:rsidRPr="003B3479" w:rsidTr="003B3479">
        <w:tc>
          <w:tcPr>
            <w:tcW w:w="5920" w:type="dxa"/>
            <w:vAlign w:val="center"/>
          </w:tcPr>
          <w:p w:rsidR="003B3479" w:rsidRPr="003B3479" w:rsidRDefault="003B3479" w:rsidP="003B3479">
            <w:pPr>
              <w:numPr>
                <w:ilvl w:val="0"/>
                <w:numId w:val="34"/>
              </w:numPr>
              <w:ind w:left="1276" w:hanging="425"/>
              <w:jc w:val="both"/>
            </w:pPr>
            <w:r w:rsidRPr="003B3479">
              <w:t>Ingresos Propios de las Entidades Paraestatales.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7,901,264,133</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5"/>
              </w:numPr>
              <w:ind w:left="1701" w:hanging="425"/>
              <w:jc w:val="both"/>
            </w:pPr>
            <w:r w:rsidRPr="003B3479">
              <w:t>Organismos Públicos Descentralizados.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1,348,540,154</w:t>
            </w:r>
          </w:p>
        </w:tc>
      </w:tr>
      <w:tr w:rsidR="003B3479" w:rsidRPr="003B3479" w:rsidTr="003B3479">
        <w:tc>
          <w:tcPr>
            <w:tcW w:w="5920" w:type="dxa"/>
            <w:vAlign w:val="center"/>
          </w:tcPr>
          <w:p w:rsidR="003B3479" w:rsidRPr="003B3479" w:rsidRDefault="003B3479" w:rsidP="003B3479">
            <w:pPr>
              <w:tabs>
                <w:tab w:val="left" w:pos="1980"/>
              </w:tabs>
              <w:ind w:left="2127"/>
              <w:jc w:val="both"/>
            </w:pPr>
          </w:p>
          <w:p w:rsidR="003B3479" w:rsidRPr="003B3479" w:rsidRDefault="003B3479" w:rsidP="003B3479">
            <w:pPr>
              <w:tabs>
                <w:tab w:val="left" w:pos="1980"/>
              </w:tabs>
              <w:ind w:left="2127"/>
              <w:jc w:val="both"/>
            </w:pPr>
          </w:p>
          <w:p w:rsidR="003B3479" w:rsidRPr="003B3479" w:rsidRDefault="003B3479" w:rsidP="003B3479">
            <w:pPr>
              <w:numPr>
                <w:ilvl w:val="0"/>
                <w:numId w:val="36"/>
              </w:numPr>
              <w:tabs>
                <w:tab w:val="left" w:pos="1980"/>
              </w:tabs>
              <w:ind w:left="2127" w:hanging="426"/>
              <w:jc w:val="both"/>
            </w:pPr>
            <w:r w:rsidRPr="003B3479">
              <w:t>Financiera para el Desarrollo Económico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 xml:space="preserve"> 16,500,000</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36"/>
              </w:numPr>
              <w:ind w:left="2127" w:hanging="426"/>
              <w:jc w:val="both"/>
            </w:pPr>
            <w:r w:rsidRPr="003B3479">
              <w:t>Instituto de Crédito Educativo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186,185,892</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36"/>
              </w:numPr>
              <w:ind w:left="2127" w:hanging="426"/>
              <w:jc w:val="both"/>
            </w:pPr>
            <w:r w:rsidRPr="003B3479">
              <w:t>Instituto Tecnológico Superior de Puerto Peñasco.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2,689,960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36"/>
              </w:numPr>
              <w:ind w:left="2127" w:hanging="426"/>
              <w:jc w:val="both"/>
            </w:pPr>
            <w:r w:rsidRPr="003B3479">
              <w:t>Instituto Tecnológico Superior de Cananea.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5,848,890</w:t>
            </w:r>
          </w:p>
        </w:tc>
      </w:tr>
      <w:tr w:rsidR="003B3479" w:rsidRPr="003B3479" w:rsidTr="003B3479">
        <w:tc>
          <w:tcPr>
            <w:tcW w:w="5920" w:type="dxa"/>
            <w:vAlign w:val="center"/>
          </w:tcPr>
          <w:p w:rsidR="003B3479" w:rsidRPr="003B3479" w:rsidRDefault="003B3479" w:rsidP="003B3479">
            <w:pPr>
              <w:numPr>
                <w:ilvl w:val="0"/>
                <w:numId w:val="36"/>
              </w:numPr>
              <w:ind w:left="2127" w:hanging="426"/>
              <w:jc w:val="both"/>
            </w:pPr>
            <w:r w:rsidRPr="003B3479">
              <w:t>Instituto Sonorense de Cultura.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r w:rsidRPr="003B3479">
              <w:t>2,932,627</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36"/>
              </w:numPr>
              <w:ind w:left="2127" w:hanging="425"/>
              <w:jc w:val="both"/>
            </w:pPr>
            <w:r w:rsidRPr="003B3479">
              <w:t>Instituto Tecnológico Superior de Cajeme.</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26,889,836</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36"/>
              </w:numPr>
              <w:ind w:left="2127" w:hanging="426"/>
              <w:jc w:val="both"/>
            </w:pPr>
            <w:r w:rsidRPr="003B3479">
              <w:t>Biblioteca Pública Jesús Corral Ruíz.</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570,684</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36"/>
              </w:numPr>
              <w:ind w:left="2127" w:hanging="425"/>
              <w:jc w:val="both"/>
            </w:pPr>
            <w:r w:rsidRPr="003B3479">
              <w:t>Universidad Estatal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96,000,000</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36"/>
              </w:numPr>
              <w:ind w:left="2127" w:hanging="425"/>
              <w:jc w:val="both"/>
            </w:pPr>
            <w:r w:rsidRPr="003B3479">
              <w:t>Comisión del Deporte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5,000,000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jc w:val="both"/>
            </w:pPr>
          </w:p>
          <w:p w:rsidR="003B3479" w:rsidRPr="003B3479" w:rsidRDefault="003B3479" w:rsidP="003B3479">
            <w:pPr>
              <w:numPr>
                <w:ilvl w:val="0"/>
                <w:numId w:val="36"/>
              </w:numPr>
              <w:ind w:left="2127" w:hanging="426"/>
              <w:jc w:val="both"/>
            </w:pPr>
            <w:r w:rsidRPr="003B3479">
              <w:t>Instituto de Capacitación para el Trabajo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lastRenderedPageBreak/>
              <w:t>10,026,689</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36"/>
              </w:numPr>
              <w:ind w:left="2127" w:hanging="425"/>
              <w:jc w:val="both"/>
            </w:pPr>
            <w:r w:rsidRPr="003B3479">
              <w:t>Colegio de Bachilleres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4,554,126</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36"/>
              </w:numPr>
              <w:ind w:left="2127" w:hanging="426"/>
              <w:jc w:val="both"/>
            </w:pPr>
            <w:r w:rsidRPr="003B3479">
              <w:t>Colegio de Estudios Científicos y Tecnológicos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69,378,340</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3B3479">
            <w:pPr>
              <w:numPr>
                <w:ilvl w:val="0"/>
                <w:numId w:val="36"/>
              </w:numPr>
              <w:ind w:left="2127" w:hanging="426"/>
              <w:jc w:val="both"/>
            </w:pPr>
            <w:r w:rsidRPr="003B3479">
              <w:t>Colegio de Educación Profesional Técnica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58,046,192</w:t>
            </w:r>
          </w:p>
        </w:tc>
      </w:tr>
      <w:tr w:rsidR="003B3479" w:rsidRPr="003B3479" w:rsidTr="003B3479">
        <w:tc>
          <w:tcPr>
            <w:tcW w:w="5920" w:type="dxa"/>
            <w:vAlign w:val="center"/>
          </w:tcPr>
          <w:p w:rsidR="003B3479" w:rsidRPr="003B3479" w:rsidRDefault="003B3479" w:rsidP="003B3479">
            <w:pPr>
              <w:ind w:left="1418" w:hanging="425"/>
              <w:jc w:val="both"/>
            </w:pPr>
          </w:p>
          <w:p w:rsidR="003B3479" w:rsidRPr="003B3479" w:rsidRDefault="003B3479" w:rsidP="003B3479">
            <w:pPr>
              <w:ind w:left="1418" w:hanging="425"/>
              <w:jc w:val="both"/>
            </w:pPr>
          </w:p>
          <w:p w:rsidR="003B3479" w:rsidRPr="003B3479" w:rsidRDefault="003B3479" w:rsidP="008F2FB5">
            <w:pPr>
              <w:pStyle w:val="Prrafodelista"/>
              <w:numPr>
                <w:ilvl w:val="0"/>
                <w:numId w:val="71"/>
              </w:numPr>
              <w:ind w:left="2127" w:hanging="426"/>
              <w:contextualSpacing/>
              <w:jc w:val="both"/>
            </w:pPr>
            <w:r w:rsidRPr="003B3479">
              <w:t>Instituto Sonorense de Infraestructura Educativa.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1,868,200</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8F2FB5">
            <w:pPr>
              <w:numPr>
                <w:ilvl w:val="0"/>
                <w:numId w:val="71"/>
              </w:numPr>
              <w:ind w:left="2127" w:hanging="425"/>
              <w:jc w:val="both"/>
            </w:pPr>
            <w:r w:rsidRPr="003B3479">
              <w:t>Universidad Tecnológica de Hermosillo.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10,751,067</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8F2FB5">
            <w:pPr>
              <w:numPr>
                <w:ilvl w:val="0"/>
                <w:numId w:val="71"/>
              </w:numPr>
              <w:ind w:left="2127" w:hanging="425"/>
              <w:jc w:val="both"/>
            </w:pPr>
            <w:r w:rsidRPr="003B3479">
              <w:t>Universidad Tecnológica de Nogales.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jc w:val="right"/>
            </w:pPr>
            <w:r w:rsidRPr="003B3479">
              <w:t>7,729,401</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8F2FB5">
            <w:pPr>
              <w:numPr>
                <w:ilvl w:val="0"/>
                <w:numId w:val="71"/>
              </w:numPr>
              <w:ind w:left="2127" w:hanging="426"/>
              <w:jc w:val="both"/>
            </w:pPr>
            <w:r w:rsidRPr="003B3479">
              <w:t>Universidad Tecnológica del Sur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9,213,500</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2127"/>
              <w:jc w:val="both"/>
            </w:pPr>
          </w:p>
          <w:p w:rsidR="003B3479" w:rsidRPr="003B3479" w:rsidRDefault="003B3479" w:rsidP="008F2FB5">
            <w:pPr>
              <w:numPr>
                <w:ilvl w:val="0"/>
                <w:numId w:val="71"/>
              </w:numPr>
              <w:ind w:left="2127" w:hanging="425"/>
              <w:jc w:val="both"/>
            </w:pPr>
            <w:r w:rsidRPr="003B3479">
              <w:t>Universidad de la Sierra.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2,235,705</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8F2FB5">
            <w:pPr>
              <w:numPr>
                <w:ilvl w:val="0"/>
                <w:numId w:val="71"/>
              </w:numPr>
              <w:ind w:left="2127" w:hanging="425"/>
              <w:jc w:val="both"/>
            </w:pPr>
            <w:r w:rsidRPr="003B3479">
              <w:t>Servicios de Salud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84,810,424</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8F2FB5">
            <w:pPr>
              <w:numPr>
                <w:ilvl w:val="0"/>
                <w:numId w:val="71"/>
              </w:numPr>
              <w:ind w:left="2127" w:hanging="425"/>
              <w:jc w:val="both"/>
            </w:pPr>
            <w:r w:rsidRPr="003B3479">
              <w:lastRenderedPageBreak/>
              <w:t>Sistema para el Desarrollo Integral de la Familia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92,143,641</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8F2FB5">
            <w:pPr>
              <w:numPr>
                <w:ilvl w:val="0"/>
                <w:numId w:val="71"/>
              </w:numPr>
              <w:ind w:left="2127" w:hanging="425"/>
              <w:jc w:val="both"/>
            </w:pPr>
            <w:r w:rsidRPr="003B3479">
              <w:t>Comisión de Ecología y Desarrollo Sustentable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3,808,456</w:t>
            </w:r>
          </w:p>
        </w:tc>
      </w:tr>
      <w:tr w:rsidR="003B3479" w:rsidRPr="003B3479" w:rsidTr="003B3479">
        <w:tc>
          <w:tcPr>
            <w:tcW w:w="5920" w:type="dxa"/>
            <w:vAlign w:val="center"/>
          </w:tcPr>
          <w:p w:rsidR="003B3479" w:rsidRPr="003B3479" w:rsidRDefault="003B3479" w:rsidP="008F2FB5">
            <w:pPr>
              <w:numPr>
                <w:ilvl w:val="0"/>
                <w:numId w:val="71"/>
              </w:numPr>
              <w:ind w:left="2127" w:hanging="425"/>
              <w:jc w:val="both"/>
            </w:pPr>
            <w:r w:rsidRPr="003B3479">
              <w:t>Comisión Estatal del Agua.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r w:rsidRPr="003B3479">
              <w:t>219,464,595</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8F2FB5">
            <w:pPr>
              <w:numPr>
                <w:ilvl w:val="0"/>
                <w:numId w:val="71"/>
              </w:numPr>
              <w:ind w:left="2127" w:hanging="426"/>
              <w:jc w:val="both"/>
            </w:pPr>
            <w:r w:rsidRPr="003B3479">
              <w:t>Telefonía Rural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2,219,016</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8F2FB5">
            <w:pPr>
              <w:numPr>
                <w:ilvl w:val="0"/>
                <w:numId w:val="71"/>
              </w:numPr>
              <w:ind w:left="2127" w:hanging="425"/>
              <w:jc w:val="both"/>
            </w:pPr>
            <w:r w:rsidRPr="003B3479">
              <w:t>Instituto de Acuacultura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1,118,580</w:t>
            </w:r>
          </w:p>
        </w:tc>
      </w:tr>
      <w:tr w:rsidR="003B3479" w:rsidRPr="003B3479" w:rsidTr="003B3479">
        <w:tc>
          <w:tcPr>
            <w:tcW w:w="5920" w:type="dxa"/>
            <w:vAlign w:val="center"/>
          </w:tcPr>
          <w:p w:rsidR="003B3479" w:rsidRPr="003B3479" w:rsidRDefault="003B3479" w:rsidP="003B3479">
            <w:pPr>
              <w:ind w:left="1418"/>
              <w:jc w:val="both"/>
            </w:pPr>
          </w:p>
          <w:p w:rsidR="003B3479" w:rsidRPr="003B3479" w:rsidRDefault="003B3479" w:rsidP="003B3479">
            <w:pPr>
              <w:ind w:left="1418"/>
              <w:jc w:val="both"/>
            </w:pPr>
          </w:p>
          <w:p w:rsidR="003B3479" w:rsidRPr="003B3479" w:rsidRDefault="003B3479" w:rsidP="008F2FB5">
            <w:pPr>
              <w:numPr>
                <w:ilvl w:val="0"/>
                <w:numId w:val="71"/>
              </w:numPr>
              <w:ind w:left="2127" w:hanging="426"/>
              <w:jc w:val="both"/>
            </w:pPr>
            <w:r w:rsidRPr="003B3479">
              <w:t>Radio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1,400,000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54"/>
              </w:numPr>
              <w:ind w:left="2127" w:hanging="426"/>
              <w:jc w:val="both"/>
            </w:pPr>
            <w:r w:rsidRPr="003B3479">
              <w:t>Instituto Tecnológico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165,600,061</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54"/>
              </w:numPr>
              <w:ind w:left="2127" w:hanging="426"/>
              <w:jc w:val="both"/>
            </w:pPr>
            <w:r w:rsidRPr="003B3479">
              <w:t>Instituto Sonorense de Educación para Adultos.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14,063,657</w:t>
            </w:r>
          </w:p>
        </w:tc>
      </w:tr>
      <w:tr w:rsidR="003B3479" w:rsidRPr="003B3479" w:rsidTr="003B3479">
        <w:tc>
          <w:tcPr>
            <w:tcW w:w="5920" w:type="dxa"/>
            <w:vAlign w:val="center"/>
          </w:tcPr>
          <w:p w:rsidR="003B3479" w:rsidRPr="003B3479" w:rsidRDefault="003B3479" w:rsidP="003B3479">
            <w:pPr>
              <w:ind w:left="1418" w:hanging="992"/>
              <w:jc w:val="both"/>
            </w:pPr>
          </w:p>
          <w:p w:rsidR="003B3479" w:rsidRPr="003B3479" w:rsidRDefault="003B3479" w:rsidP="003B3479">
            <w:pPr>
              <w:ind w:left="1418" w:hanging="992"/>
              <w:jc w:val="both"/>
            </w:pPr>
          </w:p>
          <w:p w:rsidR="003B3479" w:rsidRDefault="003B3479" w:rsidP="003B3479">
            <w:pPr>
              <w:numPr>
                <w:ilvl w:val="0"/>
                <w:numId w:val="54"/>
              </w:numPr>
              <w:ind w:left="2127" w:hanging="426"/>
              <w:jc w:val="both"/>
            </w:pPr>
            <w:r w:rsidRPr="003B3479">
              <w:t xml:space="preserve"> El Colegio de Sonora.</w:t>
            </w:r>
          </w:p>
          <w:p w:rsidR="00E70D31" w:rsidRPr="003B3479" w:rsidRDefault="00E70D31" w:rsidP="00E70D31">
            <w:pPr>
              <w:ind w:left="2127"/>
              <w:jc w:val="both"/>
            </w:pP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888,400</w:t>
            </w:r>
          </w:p>
        </w:tc>
      </w:tr>
      <w:tr w:rsidR="003B3479" w:rsidRPr="003B3479" w:rsidTr="003B3479">
        <w:tc>
          <w:tcPr>
            <w:tcW w:w="5920" w:type="dxa"/>
            <w:vAlign w:val="center"/>
          </w:tcPr>
          <w:p w:rsidR="003B3479" w:rsidRPr="003B3479" w:rsidRDefault="003B3479" w:rsidP="003B3479">
            <w:pPr>
              <w:numPr>
                <w:ilvl w:val="0"/>
                <w:numId w:val="54"/>
              </w:numPr>
              <w:ind w:left="2127" w:hanging="426"/>
              <w:jc w:val="both"/>
            </w:pPr>
            <w:r w:rsidRPr="003B3479">
              <w:t>Instituto Superior de Seguridad Pública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22,922,500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54"/>
              </w:numPr>
              <w:ind w:left="2127" w:hanging="426"/>
              <w:jc w:val="both"/>
            </w:pPr>
            <w:r w:rsidRPr="003B3479">
              <w:t>Junta de Caminos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550,000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54"/>
              </w:numPr>
              <w:ind w:left="2127" w:hanging="426"/>
              <w:jc w:val="both"/>
            </w:pPr>
            <w:r w:rsidRPr="003B3479">
              <w:t>Museo del Centro Cultural Musas.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lastRenderedPageBreak/>
              <w:t>331,200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54"/>
              </w:numPr>
              <w:ind w:left="2127" w:hanging="426"/>
              <w:jc w:val="both"/>
            </w:pPr>
            <w:r w:rsidRPr="003B3479">
              <w:t>Museo Sonora en la Revolución.</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105,000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55"/>
              </w:numPr>
              <w:ind w:left="2127" w:hanging="426"/>
              <w:jc w:val="both"/>
            </w:pPr>
            <w:r w:rsidRPr="003B3479">
              <w:t>Instituto Sonorense de la Juventud.</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4,000,000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Default="003B3479" w:rsidP="003B3479">
            <w:pPr>
              <w:numPr>
                <w:ilvl w:val="0"/>
                <w:numId w:val="55"/>
              </w:numPr>
              <w:ind w:left="2127" w:hanging="426"/>
              <w:jc w:val="both"/>
            </w:pPr>
            <w:r w:rsidRPr="003B3479">
              <w:t xml:space="preserve">Universidad Tecnológica de </w:t>
            </w:r>
            <w:proofErr w:type="spellStart"/>
            <w:r w:rsidRPr="003B3479">
              <w:t>Etchojoa</w:t>
            </w:r>
            <w:proofErr w:type="spellEnd"/>
            <w:r w:rsidRPr="003B3479">
              <w:t>.</w:t>
            </w:r>
          </w:p>
          <w:p w:rsidR="00E70D31" w:rsidRPr="003B3479" w:rsidRDefault="00E70D31" w:rsidP="00E70D31">
            <w:pPr>
              <w:ind w:left="2127"/>
              <w:jc w:val="both"/>
            </w:pP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2,067,925</w:t>
            </w:r>
          </w:p>
        </w:tc>
      </w:tr>
      <w:tr w:rsidR="003B3479" w:rsidRPr="003B3479" w:rsidTr="003B3479">
        <w:tc>
          <w:tcPr>
            <w:tcW w:w="5920" w:type="dxa"/>
            <w:vAlign w:val="center"/>
          </w:tcPr>
          <w:p w:rsidR="003B3479" w:rsidRPr="003B3479" w:rsidRDefault="003B3479" w:rsidP="003B3479">
            <w:pPr>
              <w:numPr>
                <w:ilvl w:val="0"/>
                <w:numId w:val="55"/>
              </w:numPr>
              <w:ind w:left="2127" w:hanging="426"/>
              <w:jc w:val="both"/>
            </w:pPr>
            <w:r w:rsidRPr="003B3479">
              <w:t>Universidad Tecnológica de Puerto Peñasco.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1,600,000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55"/>
              </w:numPr>
              <w:ind w:left="2127" w:hanging="426"/>
              <w:jc w:val="both"/>
            </w:pPr>
            <w:r w:rsidRPr="003B3479">
              <w:t>Universidad Tecnológica de San Luís Río Colorado.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3,040,650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55"/>
              </w:numPr>
              <w:ind w:left="2127" w:hanging="426"/>
              <w:jc w:val="both"/>
            </w:pPr>
            <w:r w:rsidRPr="003B3479">
              <w:t>Delfinario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10,824,336</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55"/>
              </w:numPr>
              <w:ind w:left="2127" w:hanging="426"/>
              <w:jc w:val="both"/>
            </w:pPr>
            <w:r w:rsidRPr="003B3479">
              <w:t xml:space="preserve">Fondo de Operación de Obras </w:t>
            </w:r>
            <w:proofErr w:type="gramStart"/>
            <w:r w:rsidRPr="003B3479">
              <w:t>Sonora  SI</w:t>
            </w:r>
            <w:proofErr w:type="gramEnd"/>
            <w:r w:rsidRPr="003B3479">
              <w:t>.</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97,440,000</w:t>
            </w:r>
          </w:p>
        </w:tc>
      </w:tr>
      <w:tr w:rsidR="003B3479" w:rsidRPr="003B3479" w:rsidTr="003B3479">
        <w:tc>
          <w:tcPr>
            <w:tcW w:w="5920" w:type="dxa"/>
            <w:vAlign w:val="center"/>
          </w:tcPr>
          <w:p w:rsidR="003B3479" w:rsidRPr="003B3479" w:rsidRDefault="003B3479" w:rsidP="003B3479">
            <w:pPr>
              <w:ind w:left="1276" w:hanging="1276"/>
              <w:jc w:val="both"/>
            </w:pPr>
          </w:p>
          <w:p w:rsidR="003B3479" w:rsidRPr="003B3479" w:rsidRDefault="003B3479" w:rsidP="003B3479">
            <w:pPr>
              <w:ind w:left="1276" w:hanging="1276"/>
              <w:jc w:val="both"/>
            </w:pPr>
          </w:p>
          <w:p w:rsidR="003B3479" w:rsidRPr="003B3479" w:rsidRDefault="003B3479" w:rsidP="003B3479">
            <w:pPr>
              <w:numPr>
                <w:ilvl w:val="0"/>
                <w:numId w:val="55"/>
              </w:numPr>
              <w:ind w:left="2127" w:hanging="426"/>
              <w:jc w:val="both"/>
            </w:pPr>
            <w:r w:rsidRPr="003B3479">
              <w:t xml:space="preserve">Centro de Evaluación y Control de Confianza </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8,475,000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numPr>
                <w:ilvl w:val="0"/>
                <w:numId w:val="55"/>
              </w:numPr>
              <w:ind w:left="2127" w:hanging="426"/>
              <w:jc w:val="both"/>
            </w:pPr>
            <w:r w:rsidRPr="003B3479">
              <w:t xml:space="preserve">Servicio de Administración y Enajenación de Bienes de Entidades del Gobierno del Estado. </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250,000</w:t>
            </w:r>
          </w:p>
        </w:tc>
      </w:tr>
      <w:tr w:rsidR="003B3479" w:rsidRPr="003B3479" w:rsidTr="003B3479">
        <w:tc>
          <w:tcPr>
            <w:tcW w:w="5920" w:type="dxa"/>
            <w:vAlign w:val="center"/>
          </w:tcPr>
          <w:p w:rsidR="003B3479" w:rsidRPr="003B3479" w:rsidRDefault="003B3479" w:rsidP="003B3479">
            <w:pPr>
              <w:numPr>
                <w:ilvl w:val="0"/>
                <w:numId w:val="55"/>
              </w:numPr>
              <w:ind w:left="2127" w:hanging="426"/>
              <w:jc w:val="both"/>
            </w:pPr>
            <w:r w:rsidRPr="003B3479">
              <w:t>Sistema de Parques Industriales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2,204,773</w:t>
            </w:r>
          </w:p>
        </w:tc>
      </w:tr>
      <w:tr w:rsidR="003B3479" w:rsidRPr="003B3479" w:rsidTr="003B3479">
        <w:tc>
          <w:tcPr>
            <w:tcW w:w="5920" w:type="dxa"/>
            <w:vAlign w:val="center"/>
          </w:tcPr>
          <w:p w:rsidR="003B3479" w:rsidRPr="003B3479" w:rsidRDefault="003B3479" w:rsidP="003B3479">
            <w:pPr>
              <w:ind w:left="1276" w:hanging="1134"/>
              <w:jc w:val="both"/>
            </w:pPr>
          </w:p>
          <w:p w:rsidR="003B3479" w:rsidRPr="003B3479" w:rsidRDefault="003B3479" w:rsidP="003B3479">
            <w:pPr>
              <w:ind w:left="1276" w:hanging="1134"/>
              <w:jc w:val="both"/>
            </w:pPr>
          </w:p>
          <w:p w:rsidR="003B3479" w:rsidRPr="003B3479" w:rsidRDefault="003B3479" w:rsidP="003B3479">
            <w:pPr>
              <w:numPr>
                <w:ilvl w:val="0"/>
                <w:numId w:val="55"/>
              </w:numPr>
              <w:ind w:left="2127" w:hanging="426"/>
              <w:jc w:val="both"/>
            </w:pPr>
            <w:r w:rsidRPr="003B3479">
              <w:t>Procuraduría Ambiental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4,500,000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3B3479">
            <w:pPr>
              <w:numPr>
                <w:ilvl w:val="0"/>
                <w:numId w:val="55"/>
              </w:numPr>
              <w:ind w:left="2127" w:hanging="426"/>
              <w:jc w:val="both"/>
            </w:pPr>
            <w:r w:rsidRPr="003B3479">
              <w:t>Universidad Tecnológica de Guaymas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1,775,070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8F2FB5">
            <w:pPr>
              <w:numPr>
                <w:ilvl w:val="0"/>
                <w:numId w:val="72"/>
              </w:numPr>
              <w:ind w:left="2127" w:hanging="426"/>
              <w:jc w:val="both"/>
            </w:pPr>
            <w:r w:rsidRPr="003B3479">
              <w:t>Servicios Educativos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8,414,442</w:t>
            </w:r>
          </w:p>
        </w:tc>
      </w:tr>
      <w:tr w:rsidR="003B3479" w:rsidRPr="003B3479" w:rsidTr="003B3479">
        <w:tc>
          <w:tcPr>
            <w:tcW w:w="5920" w:type="dxa"/>
            <w:vAlign w:val="center"/>
          </w:tcPr>
          <w:p w:rsidR="003B3479" w:rsidRPr="003B3479" w:rsidRDefault="003B3479" w:rsidP="003B3479">
            <w:pPr>
              <w:ind w:left="1276" w:hanging="1134"/>
              <w:jc w:val="both"/>
            </w:pPr>
          </w:p>
          <w:p w:rsidR="003B3479" w:rsidRPr="003B3479" w:rsidRDefault="003B3479" w:rsidP="003B3479">
            <w:pPr>
              <w:ind w:left="2127"/>
              <w:jc w:val="both"/>
            </w:pPr>
          </w:p>
          <w:p w:rsidR="003B3479" w:rsidRPr="003B3479" w:rsidRDefault="003B3479" w:rsidP="008F2FB5">
            <w:pPr>
              <w:numPr>
                <w:ilvl w:val="0"/>
                <w:numId w:val="72"/>
              </w:numPr>
              <w:ind w:left="2127" w:hanging="426"/>
              <w:jc w:val="both"/>
            </w:pPr>
            <w:r w:rsidRPr="003B3479">
              <w:t>Instituto de Becas y Estímulos Educativos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750,000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8F2FB5">
            <w:pPr>
              <w:numPr>
                <w:ilvl w:val="0"/>
                <w:numId w:val="72"/>
              </w:numPr>
              <w:ind w:left="2127" w:hanging="426"/>
              <w:jc w:val="both"/>
            </w:pPr>
            <w:r w:rsidRPr="003B3479">
              <w:t xml:space="preserve"> Comisión de Vivienda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8F2FB5">
            <w:pPr>
              <w:pStyle w:val="Prrafodelista"/>
              <w:numPr>
                <w:ilvl w:val="0"/>
                <w:numId w:val="72"/>
              </w:numPr>
              <w:ind w:left="2268" w:hanging="567"/>
              <w:contextualSpacing/>
              <w:jc w:val="both"/>
            </w:pPr>
            <w:r w:rsidRPr="003B3479">
              <w:t>Fondo Estatal para la Modernización del Transporte.</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47,276,544</w:t>
            </w:r>
          </w:p>
        </w:tc>
      </w:tr>
      <w:tr w:rsidR="003B3479" w:rsidRPr="003B3479" w:rsidTr="003B3479">
        <w:tc>
          <w:tcPr>
            <w:tcW w:w="5920" w:type="dxa"/>
            <w:vAlign w:val="center"/>
          </w:tcPr>
          <w:p w:rsidR="003B3479" w:rsidRPr="003B3479" w:rsidRDefault="003B3479" w:rsidP="003B3479">
            <w:pPr>
              <w:pStyle w:val="Prrafodelista"/>
              <w:ind w:left="2502"/>
              <w:jc w:val="both"/>
            </w:pPr>
          </w:p>
          <w:p w:rsidR="003B3479" w:rsidRPr="003B3479" w:rsidRDefault="003B3479" w:rsidP="008F2FB5">
            <w:pPr>
              <w:pStyle w:val="Prrafodelista"/>
              <w:numPr>
                <w:ilvl w:val="0"/>
                <w:numId w:val="72"/>
              </w:numPr>
              <w:ind w:left="2268" w:hanging="567"/>
              <w:contextualSpacing/>
              <w:jc w:val="both"/>
            </w:pPr>
            <w:r w:rsidRPr="003B3479">
              <w:t>Consejo para la Promoción Económica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2127"/>
              <w:jc w:val="both"/>
            </w:pPr>
          </w:p>
          <w:p w:rsidR="003B3479" w:rsidRPr="003B3479" w:rsidRDefault="003B3479" w:rsidP="003B3479">
            <w:pPr>
              <w:ind w:left="2127"/>
              <w:jc w:val="both"/>
            </w:pPr>
          </w:p>
          <w:p w:rsidR="003B3479" w:rsidRPr="003B3479" w:rsidRDefault="003B3479" w:rsidP="008F2FB5">
            <w:pPr>
              <w:numPr>
                <w:ilvl w:val="0"/>
                <w:numId w:val="72"/>
              </w:numPr>
              <w:ind w:left="2127" w:hanging="426"/>
              <w:jc w:val="both"/>
            </w:pPr>
            <w:r w:rsidRPr="003B3479">
              <w:t xml:space="preserve"> Instituto Sonorense de la Mujer.</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pStyle w:val="Prrafodelista"/>
              <w:ind w:left="2502"/>
              <w:jc w:val="both"/>
            </w:pPr>
          </w:p>
          <w:p w:rsidR="003B3479" w:rsidRPr="003B3479" w:rsidRDefault="003B3479" w:rsidP="003B3479">
            <w:pPr>
              <w:pStyle w:val="Prrafodelista"/>
              <w:ind w:left="2502"/>
              <w:jc w:val="both"/>
            </w:pPr>
          </w:p>
          <w:p w:rsidR="003B3479" w:rsidRPr="003B3479" w:rsidRDefault="003B3479" w:rsidP="008F2FB5">
            <w:pPr>
              <w:pStyle w:val="Prrafodelista"/>
              <w:numPr>
                <w:ilvl w:val="0"/>
                <w:numId w:val="72"/>
              </w:numPr>
              <w:ind w:left="2268" w:hanging="567"/>
              <w:contextualSpacing/>
              <w:jc w:val="both"/>
            </w:pPr>
            <w:r w:rsidRPr="003B3479">
              <w:t>Centro Regional de Formación Profesional Docente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30,074,775</w:t>
            </w:r>
          </w:p>
        </w:tc>
      </w:tr>
      <w:tr w:rsidR="003B3479" w:rsidRPr="003B3479" w:rsidTr="003B3479">
        <w:tc>
          <w:tcPr>
            <w:tcW w:w="5920" w:type="dxa"/>
            <w:vAlign w:val="center"/>
          </w:tcPr>
          <w:p w:rsidR="003B3479" w:rsidRPr="003B3479" w:rsidRDefault="003B3479" w:rsidP="003B3479">
            <w:pPr>
              <w:pStyle w:val="Prrafodelista"/>
              <w:ind w:left="2502"/>
              <w:jc w:val="both"/>
            </w:pPr>
          </w:p>
          <w:p w:rsidR="003B3479" w:rsidRPr="003B3479" w:rsidRDefault="003B3479" w:rsidP="003B3479">
            <w:pPr>
              <w:pStyle w:val="Prrafodelista"/>
              <w:ind w:left="2502"/>
              <w:jc w:val="both"/>
            </w:pPr>
          </w:p>
          <w:p w:rsidR="003B3479" w:rsidRPr="003B3479" w:rsidRDefault="003B3479" w:rsidP="008F2FB5">
            <w:pPr>
              <w:pStyle w:val="Prrafodelista"/>
              <w:numPr>
                <w:ilvl w:val="0"/>
                <w:numId w:val="72"/>
              </w:numPr>
              <w:ind w:left="2268" w:hanging="567"/>
              <w:contextualSpacing/>
              <w:jc w:val="both"/>
            </w:pPr>
            <w:r w:rsidRPr="003B3479">
              <w:t>Consejo Estatal de Ciencia y Tecnología.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jc w:val="both"/>
            </w:pPr>
            <w:r w:rsidRPr="003B3479">
              <w:lastRenderedPageBreak/>
              <w:t xml:space="preserve"> </w:t>
            </w:r>
          </w:p>
          <w:p w:rsidR="003B3479" w:rsidRDefault="003B3479" w:rsidP="003B3479">
            <w:pPr>
              <w:numPr>
                <w:ilvl w:val="0"/>
                <w:numId w:val="35"/>
              </w:numPr>
              <w:ind w:left="851" w:hanging="425"/>
              <w:jc w:val="both"/>
            </w:pPr>
            <w:r w:rsidRPr="003B3479">
              <w:t>Fideicomisos.</w:t>
            </w:r>
          </w:p>
          <w:p w:rsidR="00E70D31" w:rsidRPr="003B3479" w:rsidRDefault="00E70D31" w:rsidP="00E70D31">
            <w:pPr>
              <w:ind w:left="851"/>
              <w:jc w:val="both"/>
            </w:pP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121,170,054</w:t>
            </w:r>
          </w:p>
        </w:tc>
      </w:tr>
      <w:tr w:rsidR="003B3479" w:rsidRPr="003B3479" w:rsidTr="003B3479">
        <w:tc>
          <w:tcPr>
            <w:tcW w:w="5920" w:type="dxa"/>
            <w:vAlign w:val="center"/>
          </w:tcPr>
          <w:p w:rsidR="003B3479" w:rsidRPr="003B3479" w:rsidRDefault="003B3479" w:rsidP="003B3479">
            <w:pPr>
              <w:numPr>
                <w:ilvl w:val="0"/>
                <w:numId w:val="37"/>
              </w:numPr>
              <w:ind w:left="1276" w:hanging="425"/>
              <w:jc w:val="both"/>
            </w:pPr>
            <w:r w:rsidRPr="003B3479">
              <w:t>Progreso, Fideicomiso Promotor Urbano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16,467,532</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37"/>
              </w:numPr>
              <w:ind w:left="1276" w:hanging="425"/>
              <w:jc w:val="both"/>
            </w:pPr>
            <w:r w:rsidRPr="003B3479">
              <w:t>Operadora de Proyectos Estratégicos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13,500,000</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37"/>
              </w:numPr>
              <w:ind w:left="1276" w:hanging="425"/>
              <w:jc w:val="both"/>
            </w:pPr>
            <w:r w:rsidRPr="003B3479">
              <w:t>Fideicomiso Fondo Revolvente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15,827,522</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37"/>
              </w:numPr>
              <w:ind w:left="1276" w:hanging="425"/>
              <w:jc w:val="both"/>
            </w:pPr>
            <w:r w:rsidRPr="003B3479">
              <w:t>Fideicomiso Puente Colorado.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75,375,000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35"/>
              </w:numPr>
              <w:ind w:left="851" w:hanging="425"/>
              <w:jc w:val="both"/>
            </w:pPr>
            <w:r w:rsidRPr="003B3479">
              <w:t>Aportaciones de Seguridad Social.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6,316,417,465</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38"/>
              </w:numPr>
              <w:ind w:left="1276" w:hanging="425"/>
              <w:jc w:val="both"/>
            </w:pPr>
            <w:r w:rsidRPr="003B3479">
              <w:t>Instituto de Seguridad y Servicios Sociales para los Trabajadores del Estado de Sonora.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6,316,417,465</w:t>
            </w:r>
          </w:p>
        </w:tc>
      </w:tr>
      <w:tr w:rsidR="003B3479" w:rsidRPr="003B3479" w:rsidTr="003B3479">
        <w:tc>
          <w:tcPr>
            <w:tcW w:w="5920" w:type="dxa"/>
            <w:vAlign w:val="center"/>
          </w:tcPr>
          <w:p w:rsidR="003B3479" w:rsidRDefault="003B3479" w:rsidP="003B3479">
            <w:pPr>
              <w:jc w:val="both"/>
            </w:pPr>
          </w:p>
          <w:p w:rsidR="003B3479" w:rsidRDefault="003B3479" w:rsidP="003B3479">
            <w:pPr>
              <w:jc w:val="both"/>
            </w:pPr>
          </w:p>
          <w:p w:rsidR="00E70D31" w:rsidRPr="003B3479" w:rsidRDefault="00E70D31" w:rsidP="003B3479">
            <w:pPr>
              <w:jc w:val="both"/>
            </w:pPr>
          </w:p>
          <w:p w:rsidR="003B3479" w:rsidRPr="003B3479" w:rsidRDefault="003B3479" w:rsidP="003B3479">
            <w:pPr>
              <w:numPr>
                <w:ilvl w:val="0"/>
                <w:numId w:val="35"/>
              </w:numPr>
              <w:ind w:left="851" w:hanging="425"/>
              <w:jc w:val="both"/>
            </w:pPr>
            <w:r w:rsidRPr="003B3479">
              <w:t>Empresas de Participación Estatal Mayoritaria.</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115,136,460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56"/>
              </w:numPr>
              <w:ind w:left="1276" w:hanging="425"/>
              <w:jc w:val="both"/>
            </w:pPr>
            <w:r w:rsidRPr="003B3479">
              <w:t>Televisora de Hermosillo, S.A. de C.V.</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115,136,460</w:t>
            </w:r>
          </w:p>
        </w:tc>
      </w:tr>
      <w:tr w:rsidR="003B3479" w:rsidRPr="003B3479" w:rsidTr="003B3479">
        <w:tc>
          <w:tcPr>
            <w:tcW w:w="5920" w:type="dxa"/>
            <w:vAlign w:val="center"/>
          </w:tcPr>
          <w:p w:rsidR="003B3479" w:rsidRPr="003B3479" w:rsidRDefault="003B3479" w:rsidP="003B3479">
            <w:pPr>
              <w:ind w:left="720"/>
              <w:jc w:val="both"/>
            </w:pPr>
          </w:p>
          <w:p w:rsidR="003B3479" w:rsidRPr="003B3479" w:rsidRDefault="003B3479" w:rsidP="003B3479">
            <w:pPr>
              <w:ind w:left="720"/>
              <w:jc w:val="both"/>
            </w:pPr>
          </w:p>
          <w:p w:rsidR="003B3479" w:rsidRPr="003B3479" w:rsidRDefault="003B3479" w:rsidP="003B3479">
            <w:pPr>
              <w:numPr>
                <w:ilvl w:val="0"/>
                <w:numId w:val="33"/>
              </w:numPr>
              <w:ind w:left="851" w:hanging="425"/>
              <w:jc w:val="both"/>
            </w:pPr>
            <w:r w:rsidRPr="003B3479">
              <w:t xml:space="preserve"> Transferencias al Resto del Sector Público.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720"/>
              <w:jc w:val="both"/>
            </w:pPr>
          </w:p>
          <w:p w:rsidR="003B3479" w:rsidRPr="003B3479" w:rsidRDefault="003B3479" w:rsidP="003B3479">
            <w:pPr>
              <w:ind w:left="720"/>
              <w:jc w:val="both"/>
            </w:pPr>
          </w:p>
          <w:p w:rsidR="003B3479" w:rsidRPr="003B3479" w:rsidRDefault="003B3479" w:rsidP="003B3479">
            <w:pPr>
              <w:ind w:left="851" w:hanging="425"/>
              <w:jc w:val="both"/>
            </w:pPr>
            <w:r w:rsidRPr="003B3479">
              <w:t>3.  Subsidios y Subvenciones.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2,362,458,103</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48"/>
              </w:numPr>
              <w:ind w:left="1276" w:hanging="425"/>
              <w:jc w:val="both"/>
            </w:pPr>
            <w:r w:rsidRPr="003B3479">
              <w:t>Subsidios y Subvenciones.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2, 362,458,103</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9"/>
              </w:numPr>
              <w:ind w:left="1701" w:hanging="425"/>
              <w:jc w:val="both"/>
            </w:pPr>
            <w:r w:rsidRPr="003B3479">
              <w:t>Aportación Federal al Régimen Estatal de Protección Social en Salud.</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rPr>
                <w:highlight w:val="yellow"/>
              </w:rPr>
            </w:pPr>
          </w:p>
          <w:p w:rsidR="003B3479" w:rsidRPr="003B3479" w:rsidRDefault="003B3479" w:rsidP="003B3479">
            <w:pPr>
              <w:ind w:right="34"/>
              <w:jc w:val="right"/>
              <w:rPr>
                <w:highlight w:val="yellow"/>
              </w:rPr>
            </w:pPr>
          </w:p>
          <w:p w:rsidR="003B3479" w:rsidRPr="003B3479" w:rsidRDefault="003B3479" w:rsidP="003B3479">
            <w:pPr>
              <w:ind w:right="34"/>
              <w:jc w:val="right"/>
              <w:rPr>
                <w:highlight w:val="yellow"/>
              </w:rPr>
            </w:pPr>
          </w:p>
          <w:p w:rsidR="003B3479" w:rsidRPr="003B3479" w:rsidRDefault="003B3479" w:rsidP="003B3479">
            <w:pPr>
              <w:ind w:right="34"/>
              <w:jc w:val="right"/>
              <w:rPr>
                <w:highlight w:val="yellow"/>
              </w:rPr>
            </w:pPr>
          </w:p>
          <w:p w:rsidR="003B3479" w:rsidRPr="003B3479" w:rsidRDefault="003B3479" w:rsidP="003B3479">
            <w:pPr>
              <w:ind w:right="34"/>
              <w:jc w:val="right"/>
            </w:pPr>
            <w:r w:rsidRPr="003B3479">
              <w:t>612,745,093</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39"/>
              </w:numPr>
              <w:ind w:left="1701" w:hanging="425"/>
              <w:jc w:val="both"/>
            </w:pPr>
            <w:r w:rsidRPr="003B3479">
              <w:t>Para Alimentación de Reos y Dignificación Penitenciaria. Socorro de Ley.</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9,480,000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39"/>
              </w:numPr>
              <w:ind w:left="1701" w:hanging="425"/>
              <w:jc w:val="both"/>
            </w:pPr>
            <w:r w:rsidRPr="003B3479">
              <w:t>Programas Regionales.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200,000,000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39"/>
              </w:numPr>
              <w:ind w:left="1701" w:hanging="425"/>
              <w:jc w:val="both"/>
            </w:pPr>
            <w:r w:rsidRPr="003B3479">
              <w:t>Fondo para Prevención de Desastres Naturales.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134"/>
              <w:jc w:val="both"/>
            </w:pPr>
          </w:p>
          <w:p w:rsidR="003B3479" w:rsidRPr="003B3479" w:rsidRDefault="003B3479" w:rsidP="003B3479">
            <w:pPr>
              <w:ind w:left="1134"/>
              <w:jc w:val="both"/>
            </w:pPr>
          </w:p>
          <w:p w:rsidR="003B3479" w:rsidRPr="003B3479" w:rsidRDefault="003B3479" w:rsidP="003B3479">
            <w:pPr>
              <w:numPr>
                <w:ilvl w:val="0"/>
                <w:numId w:val="39"/>
              </w:numPr>
              <w:tabs>
                <w:tab w:val="left" w:pos="1260"/>
              </w:tabs>
              <w:ind w:left="1701" w:hanging="425"/>
              <w:jc w:val="both"/>
            </w:pPr>
            <w:r w:rsidRPr="003B3479">
              <w:t>Subsidio para la Seguridad Pública Municipal.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793" w:hanging="517"/>
              <w:jc w:val="both"/>
            </w:pPr>
          </w:p>
          <w:p w:rsidR="003B3479" w:rsidRPr="003B3479" w:rsidRDefault="003B3479" w:rsidP="003B3479">
            <w:pPr>
              <w:ind w:left="1793" w:hanging="517"/>
              <w:jc w:val="both"/>
            </w:pPr>
          </w:p>
          <w:p w:rsidR="003B3479" w:rsidRPr="003B3479" w:rsidRDefault="003B3479" w:rsidP="003B3479">
            <w:pPr>
              <w:ind w:left="1793" w:hanging="517"/>
              <w:jc w:val="both"/>
            </w:pPr>
            <w:r w:rsidRPr="003B3479">
              <w:t>07.Fondo para la Accesibilidad en el Transporte Público para Personas con Discapacidad</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11,690,394</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1"/>
              </w:numPr>
              <w:ind w:left="1701" w:hanging="425"/>
              <w:jc w:val="both"/>
            </w:pPr>
            <w:r w:rsidRPr="003B3479">
              <w:t>Proyectos de Desarrollo Regional.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622,969,526</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1"/>
              </w:numPr>
              <w:ind w:left="1701" w:hanging="425"/>
              <w:jc w:val="both"/>
            </w:pPr>
            <w:r w:rsidRPr="003B3479">
              <w:t>Fideicomiso para coadyuvar al Desarrollo de las Entidades Federativas y Municipios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1"/>
              </w:numPr>
              <w:ind w:left="1701" w:hanging="425"/>
              <w:jc w:val="both"/>
            </w:pPr>
            <w:r w:rsidRPr="003B3479">
              <w:lastRenderedPageBreak/>
              <w:t>Fondo de Desastres Naturales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lastRenderedPageBreak/>
              <w:t>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1"/>
              </w:numPr>
              <w:ind w:left="1701" w:hanging="425"/>
              <w:jc w:val="both"/>
            </w:pPr>
            <w:r w:rsidRPr="003B3479">
              <w:t>Fideicomiso para la Infraestructura en los Estados.</w:t>
            </w:r>
          </w:p>
        </w:tc>
        <w:tc>
          <w:tcPr>
            <w:tcW w:w="1134" w:type="dxa"/>
            <w:vAlign w:val="center"/>
          </w:tcPr>
          <w:p w:rsidR="003B3479" w:rsidRPr="003B3479" w:rsidRDefault="003B3479" w:rsidP="003B3479"/>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90,000,000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31"/>
              </w:numPr>
              <w:ind w:left="1701" w:hanging="425"/>
              <w:jc w:val="both"/>
            </w:pPr>
            <w:r w:rsidRPr="003B3479">
              <w:t>Subsidio a las Entidades Federativas para el Fortalecimiento de las Instituciones de Seguridad Pública para Mandos Policiales.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31"/>
              </w:numPr>
              <w:ind w:left="1701" w:hanging="425"/>
              <w:jc w:val="both"/>
            </w:pPr>
            <w:r w:rsidRPr="003B3479">
              <w:t>Contingencias Económicas Inversión.</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8F2FB5">
            <w:pPr>
              <w:pStyle w:val="Prrafodelista"/>
              <w:numPr>
                <w:ilvl w:val="0"/>
                <w:numId w:val="76"/>
              </w:numPr>
              <w:ind w:left="1701" w:hanging="425"/>
              <w:contextualSpacing/>
              <w:jc w:val="both"/>
            </w:pPr>
            <w:r w:rsidRPr="003B3479">
              <w:t xml:space="preserve">Fondo de Inversión </w:t>
            </w:r>
            <w:r w:rsidR="00E70D31" w:rsidRPr="003B3479">
              <w:t>para Entidades</w:t>
            </w:r>
            <w:r w:rsidRPr="003B3479">
              <w:t xml:space="preserve"> Federativas.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701" w:hanging="425"/>
              <w:jc w:val="both"/>
            </w:pPr>
          </w:p>
          <w:p w:rsidR="003B3479" w:rsidRPr="003B3479" w:rsidRDefault="003B3479" w:rsidP="003B3479">
            <w:pPr>
              <w:ind w:left="1701" w:hanging="425"/>
              <w:jc w:val="both"/>
            </w:pPr>
          </w:p>
          <w:p w:rsidR="003B3479" w:rsidRPr="003B3479" w:rsidRDefault="003B3479" w:rsidP="003B3479">
            <w:pPr>
              <w:ind w:left="1701" w:hanging="425"/>
              <w:jc w:val="both"/>
            </w:pPr>
            <w:r w:rsidRPr="003B3479">
              <w:t>18. Fondo de Apoyo en Infraestructura y Productividad.</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701" w:hanging="425"/>
              <w:jc w:val="both"/>
            </w:pPr>
          </w:p>
          <w:p w:rsidR="003B3479" w:rsidRPr="003B3479" w:rsidRDefault="003B3479" w:rsidP="003B3479">
            <w:pPr>
              <w:ind w:left="1701" w:hanging="425"/>
              <w:jc w:val="both"/>
            </w:pPr>
          </w:p>
          <w:p w:rsidR="003B3479" w:rsidRPr="003B3479" w:rsidRDefault="003B3479" w:rsidP="003B3479">
            <w:pPr>
              <w:ind w:left="1701" w:hanging="425"/>
              <w:jc w:val="both"/>
            </w:pPr>
            <w:r w:rsidRPr="003B3479">
              <w:t>19. Fondo para el Fortalecimiento en Infraestructura Estatal y Municipal.</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8F2FB5">
            <w:pPr>
              <w:numPr>
                <w:ilvl w:val="0"/>
                <w:numId w:val="70"/>
              </w:numPr>
              <w:ind w:left="1701" w:hanging="425"/>
              <w:jc w:val="both"/>
            </w:pPr>
            <w:r w:rsidRPr="003B3479">
              <w:t>Fondo para Fronteras.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45,000,000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8F2FB5">
            <w:pPr>
              <w:numPr>
                <w:ilvl w:val="0"/>
                <w:numId w:val="70"/>
              </w:numPr>
              <w:ind w:left="1701" w:hanging="425"/>
              <w:jc w:val="both"/>
            </w:pPr>
            <w:r w:rsidRPr="003B3479">
              <w:t>Fondo Apoyo a Migrantes.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16,000,000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8F2FB5">
            <w:pPr>
              <w:numPr>
                <w:ilvl w:val="0"/>
                <w:numId w:val="70"/>
              </w:numPr>
              <w:ind w:left="1701" w:hanging="425"/>
              <w:jc w:val="both"/>
            </w:pPr>
            <w:r w:rsidRPr="003B3479">
              <w:t>Fondo para el Desarrollo Regional Sustentable de Estado y Municipios Mineros.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360,000,000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8F2FB5">
            <w:pPr>
              <w:numPr>
                <w:ilvl w:val="0"/>
                <w:numId w:val="70"/>
              </w:numPr>
              <w:ind w:left="1701" w:hanging="425"/>
              <w:jc w:val="both"/>
            </w:pPr>
            <w:r w:rsidRPr="003B3479">
              <w:t>Fortalecimiento Financiero.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250,000,000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8F2FB5">
            <w:pPr>
              <w:numPr>
                <w:ilvl w:val="0"/>
                <w:numId w:val="70"/>
              </w:numPr>
              <w:ind w:left="1701" w:hanging="425"/>
              <w:jc w:val="both"/>
            </w:pPr>
            <w:r w:rsidRPr="003B3479">
              <w:t>Subsidio a los Municipios y Demarcaciones Territoriales del Distrito Federal y en su caso a las Entidades Federativas que ejerzan de manera directa o coordinada la función de Seguridad Pública (FORTASEG).</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144,573,090</w:t>
            </w:r>
          </w:p>
        </w:tc>
      </w:tr>
      <w:tr w:rsidR="003B3479" w:rsidRPr="003B3479" w:rsidTr="003B3479">
        <w:tc>
          <w:tcPr>
            <w:tcW w:w="5920" w:type="dxa"/>
            <w:vAlign w:val="center"/>
          </w:tcPr>
          <w:p w:rsidR="003B3479" w:rsidRPr="003B3479" w:rsidRDefault="003B3479" w:rsidP="003B3479">
            <w:pPr>
              <w:ind w:left="360"/>
              <w:jc w:val="both"/>
            </w:pPr>
          </w:p>
          <w:p w:rsidR="003B3479" w:rsidRPr="003B3479" w:rsidRDefault="003B3479" w:rsidP="003B3479">
            <w:pPr>
              <w:ind w:left="360"/>
              <w:jc w:val="both"/>
            </w:pPr>
          </w:p>
          <w:p w:rsidR="003B3479" w:rsidRPr="003B3479" w:rsidRDefault="003B3479" w:rsidP="003B3479">
            <w:pPr>
              <w:ind w:left="360"/>
              <w:jc w:val="both"/>
            </w:pPr>
          </w:p>
          <w:p w:rsidR="003B3479" w:rsidRPr="003B3479" w:rsidRDefault="003B3479" w:rsidP="003B3479">
            <w:pPr>
              <w:ind w:left="360"/>
              <w:jc w:val="both"/>
            </w:pPr>
            <w:r w:rsidRPr="003B3479">
              <w:t>4. Ayudas Sociales.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709"/>
              <w:jc w:val="both"/>
            </w:pPr>
          </w:p>
          <w:p w:rsidR="003B3479" w:rsidRPr="003B3479" w:rsidRDefault="003B3479" w:rsidP="003B3479">
            <w:pPr>
              <w:ind w:left="720"/>
              <w:jc w:val="both"/>
            </w:pPr>
          </w:p>
          <w:p w:rsidR="003B3479" w:rsidRPr="003B3479" w:rsidRDefault="003B3479" w:rsidP="003B3479">
            <w:pPr>
              <w:ind w:left="426"/>
              <w:jc w:val="both"/>
            </w:pPr>
            <w:r w:rsidRPr="003B3479">
              <w:t>5. Pensiones y Jubilaciones.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ind w:left="709"/>
              <w:jc w:val="both"/>
            </w:pPr>
          </w:p>
          <w:p w:rsidR="003B3479" w:rsidRPr="003B3479" w:rsidRDefault="003B3479" w:rsidP="003B3479">
            <w:pPr>
              <w:ind w:left="709"/>
              <w:jc w:val="both"/>
            </w:pPr>
          </w:p>
          <w:p w:rsidR="003B3479" w:rsidRPr="003B3479" w:rsidRDefault="003B3479" w:rsidP="003B3479">
            <w:pPr>
              <w:numPr>
                <w:ilvl w:val="0"/>
                <w:numId w:val="51"/>
              </w:numPr>
              <w:ind w:left="709" w:hanging="283"/>
              <w:jc w:val="both"/>
            </w:pPr>
            <w:r w:rsidRPr="003B3479">
              <w:t xml:space="preserve">Transferencias a Fideicomisos, Mandatos </w:t>
            </w:r>
            <w:proofErr w:type="gramStart"/>
            <w:r w:rsidRPr="003B3479">
              <w:t>y  Análogos</w:t>
            </w:r>
            <w:proofErr w:type="gramEnd"/>
            <w:r w:rsidRPr="003B3479">
              <w:t>.</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100,500,000</w:t>
            </w:r>
          </w:p>
        </w:tc>
      </w:tr>
      <w:tr w:rsidR="003B3479" w:rsidRPr="003B3479" w:rsidTr="003B3479">
        <w:tc>
          <w:tcPr>
            <w:tcW w:w="5920" w:type="dxa"/>
            <w:vAlign w:val="center"/>
          </w:tcPr>
          <w:p w:rsidR="003B3479" w:rsidRPr="003B3479" w:rsidRDefault="003B3479" w:rsidP="003B3479">
            <w:pPr>
              <w:ind w:left="1276"/>
              <w:jc w:val="both"/>
            </w:pPr>
          </w:p>
          <w:p w:rsidR="003B3479" w:rsidRPr="003B3479" w:rsidRDefault="003B3479" w:rsidP="003B3479">
            <w:pPr>
              <w:ind w:left="1276"/>
              <w:jc w:val="both"/>
            </w:pPr>
          </w:p>
          <w:p w:rsidR="003B3479" w:rsidRPr="003B3479" w:rsidRDefault="003B3479" w:rsidP="003B3479">
            <w:pPr>
              <w:numPr>
                <w:ilvl w:val="0"/>
                <w:numId w:val="49"/>
              </w:numPr>
              <w:ind w:left="1276" w:hanging="567"/>
              <w:jc w:val="both"/>
            </w:pPr>
            <w:r w:rsidRPr="003B3479">
              <w:t>Transferencias a Fideicomisos, Mandatos y Análogos.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100,500,000</w:t>
            </w:r>
          </w:p>
        </w:tc>
      </w:tr>
      <w:tr w:rsidR="003B3479" w:rsidRPr="003B3479" w:rsidTr="003B3479">
        <w:tc>
          <w:tcPr>
            <w:tcW w:w="5920" w:type="dxa"/>
            <w:vAlign w:val="center"/>
          </w:tcPr>
          <w:p w:rsidR="003B3479" w:rsidRPr="003B3479" w:rsidRDefault="003B3479" w:rsidP="003B3479">
            <w:pPr>
              <w:ind w:left="1701"/>
              <w:jc w:val="both"/>
            </w:pPr>
          </w:p>
          <w:p w:rsidR="003B3479" w:rsidRPr="003B3479" w:rsidRDefault="003B3479" w:rsidP="003B3479">
            <w:pPr>
              <w:ind w:left="1701"/>
              <w:jc w:val="both"/>
            </w:pPr>
          </w:p>
          <w:p w:rsidR="003B3479" w:rsidRPr="003B3479" w:rsidRDefault="003B3479" w:rsidP="003B3479">
            <w:pPr>
              <w:numPr>
                <w:ilvl w:val="0"/>
                <w:numId w:val="50"/>
              </w:numPr>
              <w:ind w:left="1701" w:hanging="425"/>
              <w:jc w:val="both"/>
            </w:pPr>
            <w:r w:rsidRPr="003B3479">
              <w:t>Provenientes de la explotación del Puente Federal de Peaje de San Luís Río Colorado.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100,500,000</w:t>
            </w:r>
          </w:p>
        </w:tc>
      </w:tr>
      <w:tr w:rsidR="003B3479" w:rsidRPr="003B3479" w:rsidTr="003B3479">
        <w:tc>
          <w:tcPr>
            <w:tcW w:w="5920" w:type="dxa"/>
            <w:vAlign w:val="center"/>
          </w:tcPr>
          <w:p w:rsidR="003B3479" w:rsidRPr="003B3479" w:rsidRDefault="003B3479" w:rsidP="003B3479">
            <w:pPr>
              <w:ind w:left="284"/>
              <w:jc w:val="both"/>
              <w:rPr>
                <w:b/>
              </w:rPr>
            </w:pPr>
          </w:p>
          <w:p w:rsidR="003B3479" w:rsidRPr="003B3479" w:rsidRDefault="003B3479" w:rsidP="003B3479">
            <w:pPr>
              <w:ind w:left="284"/>
              <w:jc w:val="both"/>
              <w:rPr>
                <w:b/>
              </w:rPr>
            </w:pPr>
          </w:p>
          <w:p w:rsidR="003B3479" w:rsidRPr="003B3479" w:rsidRDefault="000E3643" w:rsidP="000E3643">
            <w:pPr>
              <w:ind w:left="284"/>
              <w:jc w:val="both"/>
              <w:rPr>
                <w:b/>
              </w:rPr>
            </w:pPr>
            <w:r>
              <w:rPr>
                <w:b/>
              </w:rPr>
              <w:lastRenderedPageBreak/>
              <w:t xml:space="preserve">10. </w:t>
            </w:r>
            <w:r w:rsidR="003B3479" w:rsidRPr="003B3479">
              <w:rPr>
                <w:b/>
              </w:rPr>
              <w:t xml:space="preserve">INGRESOS DERIVADOS </w:t>
            </w:r>
            <w:proofErr w:type="gramStart"/>
            <w:r w:rsidR="003B3479" w:rsidRPr="003B3479">
              <w:rPr>
                <w:b/>
              </w:rPr>
              <w:t>DE  FINANCIAMIENTOS</w:t>
            </w:r>
            <w:proofErr w:type="gramEnd"/>
            <w:r w:rsidR="003B3479" w:rsidRPr="003B3479">
              <w:rPr>
                <w:b/>
              </w:rPr>
              <w:t>:</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rPr>
                <w:b/>
              </w:rPr>
            </w:pPr>
          </w:p>
          <w:p w:rsidR="003B3479" w:rsidRPr="003B3479" w:rsidRDefault="003B3479" w:rsidP="003B3479">
            <w:pPr>
              <w:ind w:right="34"/>
              <w:jc w:val="right"/>
              <w:rPr>
                <w:b/>
              </w:rPr>
            </w:pPr>
          </w:p>
          <w:p w:rsidR="003B3479" w:rsidRPr="003B3479" w:rsidRDefault="003B3479" w:rsidP="003B3479">
            <w:pPr>
              <w:ind w:right="34"/>
              <w:jc w:val="right"/>
              <w:rPr>
                <w:b/>
              </w:rPr>
            </w:pPr>
          </w:p>
          <w:p w:rsidR="003B3479" w:rsidRPr="003B3479" w:rsidRDefault="003B3479" w:rsidP="003B3479">
            <w:pPr>
              <w:ind w:right="34"/>
              <w:jc w:val="right"/>
              <w:rPr>
                <w:b/>
              </w:rPr>
            </w:pPr>
          </w:p>
          <w:p w:rsidR="003B3479" w:rsidRPr="003B3479" w:rsidRDefault="003B3479" w:rsidP="003B3479">
            <w:pPr>
              <w:ind w:right="34"/>
              <w:jc w:val="right"/>
              <w:rPr>
                <w:b/>
              </w:rPr>
            </w:pPr>
            <w:r w:rsidRPr="003B3479">
              <w:rPr>
                <w:b/>
              </w:rPr>
              <w:t>5,500,000,000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42"/>
              </w:numPr>
              <w:ind w:left="851" w:hanging="425"/>
              <w:jc w:val="both"/>
            </w:pPr>
            <w:r w:rsidRPr="003B3479">
              <w:t xml:space="preserve"> Endeudamiento Interno.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5,500,000,000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numPr>
                <w:ilvl w:val="0"/>
                <w:numId w:val="40"/>
              </w:numPr>
              <w:ind w:left="1276" w:hanging="425"/>
              <w:jc w:val="both"/>
            </w:pPr>
            <w:r w:rsidRPr="003B3479">
              <w:t>Diferimiento de pagos.</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2,100,000,000</w:t>
            </w:r>
          </w:p>
        </w:tc>
      </w:tr>
      <w:tr w:rsidR="003B3479" w:rsidRPr="003B3479" w:rsidTr="003B3479">
        <w:tc>
          <w:tcPr>
            <w:tcW w:w="5920" w:type="dxa"/>
            <w:vAlign w:val="center"/>
          </w:tcPr>
          <w:p w:rsidR="003B3479" w:rsidRPr="003B3479" w:rsidRDefault="003B3479" w:rsidP="003B3479">
            <w:pPr>
              <w:ind w:left="720"/>
              <w:jc w:val="both"/>
            </w:pPr>
          </w:p>
          <w:p w:rsidR="003B3479" w:rsidRPr="003B3479" w:rsidRDefault="003B3479" w:rsidP="003B3479">
            <w:pPr>
              <w:ind w:left="720"/>
              <w:jc w:val="both"/>
            </w:pPr>
          </w:p>
          <w:p w:rsidR="003B3479" w:rsidRPr="003B3479" w:rsidRDefault="003B3479" w:rsidP="003B3479">
            <w:pPr>
              <w:numPr>
                <w:ilvl w:val="0"/>
                <w:numId w:val="40"/>
              </w:numPr>
              <w:ind w:left="1276" w:hanging="425"/>
              <w:jc w:val="both"/>
            </w:pPr>
            <w:r w:rsidRPr="003B3479">
              <w:t xml:space="preserve">Créditos a Corto Plazo. </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3,400,000,000</w:t>
            </w:r>
          </w:p>
        </w:tc>
      </w:tr>
      <w:tr w:rsidR="003B3479" w:rsidRPr="003B3479" w:rsidTr="003B3479">
        <w:tc>
          <w:tcPr>
            <w:tcW w:w="5920" w:type="dxa"/>
            <w:vAlign w:val="center"/>
          </w:tcPr>
          <w:p w:rsidR="003B3479" w:rsidRPr="003B3479" w:rsidRDefault="003B3479" w:rsidP="003B3479">
            <w:pPr>
              <w:ind w:left="720"/>
              <w:jc w:val="both"/>
            </w:pPr>
          </w:p>
          <w:p w:rsidR="003B3479" w:rsidRPr="003B3479" w:rsidRDefault="003B3479" w:rsidP="003B3479">
            <w:pPr>
              <w:ind w:left="720"/>
              <w:jc w:val="both"/>
            </w:pPr>
          </w:p>
          <w:p w:rsidR="003B3479" w:rsidRPr="003B3479" w:rsidRDefault="003B3479" w:rsidP="003B3479">
            <w:pPr>
              <w:numPr>
                <w:ilvl w:val="0"/>
                <w:numId w:val="40"/>
              </w:numPr>
              <w:ind w:left="1276" w:hanging="425"/>
              <w:jc w:val="both"/>
            </w:pPr>
            <w:r w:rsidRPr="003B3479">
              <w:t>Crédito a Largo Plazo.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p>
          <w:p w:rsidR="003B3479" w:rsidRPr="003B3479" w:rsidRDefault="003B3479" w:rsidP="003B3479">
            <w:pPr>
              <w:ind w:right="34"/>
              <w:jc w:val="right"/>
            </w:pPr>
            <w:r w:rsidRPr="003B3479">
              <w:t>0</w:t>
            </w:r>
          </w:p>
        </w:tc>
      </w:tr>
      <w:tr w:rsidR="003B3479" w:rsidRPr="003B3479" w:rsidTr="003B3479">
        <w:tc>
          <w:tcPr>
            <w:tcW w:w="5920" w:type="dxa"/>
            <w:vAlign w:val="center"/>
          </w:tcPr>
          <w:p w:rsidR="003B3479" w:rsidRPr="003B3479" w:rsidRDefault="003B3479" w:rsidP="003B3479">
            <w:pPr>
              <w:jc w:val="both"/>
            </w:pPr>
          </w:p>
          <w:p w:rsidR="003B3479" w:rsidRPr="003B3479" w:rsidRDefault="003B3479" w:rsidP="003B3479">
            <w:pPr>
              <w:numPr>
                <w:ilvl w:val="0"/>
                <w:numId w:val="41"/>
              </w:numPr>
              <w:ind w:left="426" w:hanging="284"/>
              <w:jc w:val="both"/>
            </w:pPr>
            <w:r w:rsidRPr="003B3479">
              <w:t>Endeudamiento Externo.</w:t>
            </w:r>
          </w:p>
        </w:tc>
        <w:tc>
          <w:tcPr>
            <w:tcW w:w="1134" w:type="dxa"/>
            <w:vAlign w:val="center"/>
          </w:tcPr>
          <w:p w:rsidR="003B3479" w:rsidRPr="003B3479" w:rsidRDefault="003B3479" w:rsidP="003B3479"/>
        </w:tc>
        <w:tc>
          <w:tcPr>
            <w:tcW w:w="2410" w:type="dxa"/>
            <w:vAlign w:val="center"/>
          </w:tcPr>
          <w:p w:rsidR="003B3479" w:rsidRPr="003B3479" w:rsidRDefault="003B3479" w:rsidP="003B3479">
            <w:pPr>
              <w:ind w:right="34"/>
              <w:jc w:val="right"/>
            </w:pPr>
          </w:p>
          <w:p w:rsidR="003B3479" w:rsidRPr="003B3479" w:rsidRDefault="003B3479" w:rsidP="003B3479">
            <w:pPr>
              <w:ind w:right="34"/>
              <w:jc w:val="right"/>
            </w:pPr>
            <w:r w:rsidRPr="003B3479">
              <w:t>0</w:t>
            </w:r>
          </w:p>
        </w:tc>
      </w:tr>
      <w:bookmarkEnd w:id="3"/>
    </w:tbl>
    <w:p w:rsidR="003B3479" w:rsidRPr="003B3479" w:rsidRDefault="003B3479" w:rsidP="003B3479">
      <w:pPr>
        <w:jc w:val="both"/>
        <w:rPr>
          <w:b/>
        </w:rPr>
      </w:pPr>
    </w:p>
    <w:p w:rsidR="003B3479" w:rsidRPr="003B3479" w:rsidRDefault="003B3479" w:rsidP="003B3479">
      <w:pPr>
        <w:jc w:val="both"/>
      </w:pPr>
      <w:r w:rsidRPr="003B3479">
        <w:rPr>
          <w:b/>
        </w:rPr>
        <w:t>ART</w:t>
      </w:r>
      <w:r w:rsidR="001649E2">
        <w:rPr>
          <w:b/>
        </w:rPr>
        <w:t>Í</w:t>
      </w:r>
      <w:r w:rsidRPr="003B3479">
        <w:rPr>
          <w:b/>
        </w:rPr>
        <w:t>CULO 2o.-</w:t>
      </w:r>
      <w:r w:rsidRPr="003B3479">
        <w:t xml:space="preserve"> Se conceden las siguientes participaciones y transferencias a los Municipios del Estado de Sonora, por el rendimiento de los ingresos estatales que se generen en sus respectivos territorios y por participación e incentivos en ingresos federales, en la forma siguiente:</w:t>
      </w:r>
    </w:p>
    <w:p w:rsidR="003B3479" w:rsidRPr="003B3479" w:rsidRDefault="003B3479" w:rsidP="003B3479">
      <w:pPr>
        <w:jc w:val="both"/>
      </w:pPr>
    </w:p>
    <w:tbl>
      <w:tblPr>
        <w:tblW w:w="9464" w:type="dxa"/>
        <w:tblLayout w:type="fixed"/>
        <w:tblLook w:val="04A0" w:firstRow="1" w:lastRow="0" w:firstColumn="1" w:lastColumn="0" w:noHBand="0" w:noVBand="1"/>
      </w:tblPr>
      <w:tblGrid>
        <w:gridCol w:w="5920"/>
        <w:gridCol w:w="1134"/>
        <w:gridCol w:w="2410"/>
      </w:tblGrid>
      <w:tr w:rsidR="003B3479" w:rsidRPr="003B3479" w:rsidTr="000200A1">
        <w:tc>
          <w:tcPr>
            <w:tcW w:w="5920" w:type="dxa"/>
          </w:tcPr>
          <w:p w:rsidR="003B3479" w:rsidRDefault="003B3479" w:rsidP="003B3479">
            <w:pPr>
              <w:numPr>
                <w:ilvl w:val="0"/>
                <w:numId w:val="4"/>
              </w:numPr>
              <w:ind w:hanging="578"/>
              <w:jc w:val="both"/>
            </w:pPr>
            <w:r w:rsidRPr="003B3479">
              <w:t>Del Impuesto Estatal Sobre los Ingresos Derivados por la Obtención de Premios. Su distribución se hará en los términos que determine el decreto correspondiente.</w:t>
            </w:r>
          </w:p>
          <w:p w:rsidR="000200A1" w:rsidRPr="003B3479" w:rsidRDefault="000200A1" w:rsidP="000200A1">
            <w:pPr>
              <w:ind w:left="720"/>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ind w:right="176"/>
              <w:jc w:val="right"/>
            </w:pPr>
          </w:p>
          <w:p w:rsidR="003B3479" w:rsidRPr="003B3479" w:rsidRDefault="003B3479" w:rsidP="003B3479">
            <w:pPr>
              <w:ind w:right="176"/>
              <w:jc w:val="right"/>
            </w:pPr>
          </w:p>
          <w:p w:rsidR="003B3479" w:rsidRPr="003B3479" w:rsidRDefault="003B3479" w:rsidP="003B3479">
            <w:pPr>
              <w:ind w:right="176"/>
              <w:jc w:val="right"/>
            </w:pPr>
          </w:p>
          <w:p w:rsidR="003B3479" w:rsidRPr="003B3479" w:rsidRDefault="003B3479" w:rsidP="003B3479">
            <w:pPr>
              <w:ind w:right="176"/>
              <w:jc w:val="right"/>
            </w:pPr>
            <w:r w:rsidRPr="003B3479">
              <w:t>20%</w:t>
            </w:r>
          </w:p>
        </w:tc>
      </w:tr>
      <w:tr w:rsidR="003B3479" w:rsidRPr="003B3479" w:rsidTr="000200A1">
        <w:tc>
          <w:tcPr>
            <w:tcW w:w="5920" w:type="dxa"/>
          </w:tcPr>
          <w:p w:rsidR="003B3479" w:rsidRDefault="003B3479" w:rsidP="003B3479">
            <w:pPr>
              <w:numPr>
                <w:ilvl w:val="0"/>
                <w:numId w:val="4"/>
              </w:numPr>
              <w:ind w:hanging="436"/>
              <w:jc w:val="both"/>
            </w:pPr>
            <w:r w:rsidRPr="003B3479">
              <w:t>Sobre los ingresos por concepto de expedición de placas de circulación de vehículos de cualquier tipo, a excepción de placas de demostración.</w:t>
            </w:r>
          </w:p>
          <w:p w:rsidR="000200A1" w:rsidRPr="003B3479" w:rsidRDefault="000200A1" w:rsidP="000200A1">
            <w:pPr>
              <w:ind w:left="720"/>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jc w:val="both"/>
            </w:pPr>
            <w:r w:rsidRPr="003B3479">
              <w:t xml:space="preserve"> </w:t>
            </w:r>
          </w:p>
          <w:p w:rsidR="003B3479" w:rsidRPr="003B3479" w:rsidRDefault="003B3479" w:rsidP="003B3479">
            <w:pPr>
              <w:jc w:val="right"/>
            </w:pPr>
          </w:p>
          <w:p w:rsidR="003B3479" w:rsidRPr="003B3479" w:rsidRDefault="003B3479" w:rsidP="003B3479">
            <w:pPr>
              <w:jc w:val="right"/>
            </w:pPr>
            <w:r w:rsidRPr="003B3479">
              <w:t>12.5%</w:t>
            </w:r>
          </w:p>
        </w:tc>
      </w:tr>
      <w:tr w:rsidR="003B3479" w:rsidRPr="003B3479" w:rsidTr="000200A1">
        <w:tc>
          <w:tcPr>
            <w:tcW w:w="5920" w:type="dxa"/>
          </w:tcPr>
          <w:p w:rsidR="003B3479" w:rsidRDefault="003B3479" w:rsidP="003B3479">
            <w:pPr>
              <w:numPr>
                <w:ilvl w:val="0"/>
                <w:numId w:val="4"/>
              </w:numPr>
              <w:jc w:val="both"/>
            </w:pPr>
            <w:r w:rsidRPr="003B3479">
              <w:t xml:space="preserve">Sobre los ingresos por concepto de revalidación de licencias para la operación y funcionamiento de los establecimientos destinados a la fabricación, </w:t>
            </w:r>
            <w:proofErr w:type="spellStart"/>
            <w:r w:rsidRPr="003B3479">
              <w:t>envasamiento</w:t>
            </w:r>
            <w:proofErr w:type="spellEnd"/>
            <w:r w:rsidRPr="003B3479">
              <w:t>, distribución, almacenamiento, transportación, venta y consumo de bebidas con contenido alcohólico en el Estado.</w:t>
            </w:r>
          </w:p>
          <w:p w:rsidR="000200A1" w:rsidRPr="003B3479" w:rsidRDefault="000200A1" w:rsidP="000200A1">
            <w:pPr>
              <w:ind w:left="720"/>
              <w:jc w:val="both"/>
            </w:pPr>
          </w:p>
        </w:tc>
        <w:tc>
          <w:tcPr>
            <w:tcW w:w="1134" w:type="dxa"/>
          </w:tcPr>
          <w:p w:rsidR="003B3479" w:rsidRPr="003B3479" w:rsidRDefault="003B3479" w:rsidP="003B3479">
            <w:pPr>
              <w:jc w:val="both"/>
            </w:pPr>
          </w:p>
        </w:tc>
        <w:tc>
          <w:tcPr>
            <w:tcW w:w="2410" w:type="dxa"/>
          </w:tcPr>
          <w:p w:rsidR="003B3479" w:rsidRDefault="003B3479" w:rsidP="003B3479">
            <w:pPr>
              <w:jc w:val="both"/>
            </w:pPr>
          </w:p>
          <w:p w:rsidR="001649E2" w:rsidRDefault="001649E2" w:rsidP="003B3479">
            <w:pPr>
              <w:jc w:val="both"/>
            </w:pPr>
          </w:p>
          <w:p w:rsidR="001649E2" w:rsidRPr="003B3479" w:rsidRDefault="001649E2" w:rsidP="003B3479">
            <w:pPr>
              <w:jc w:val="both"/>
            </w:pPr>
          </w:p>
          <w:p w:rsidR="003B3479" w:rsidRPr="003B3479" w:rsidRDefault="003B3479" w:rsidP="003B3479">
            <w:pPr>
              <w:jc w:val="both"/>
            </w:pPr>
          </w:p>
          <w:p w:rsidR="003B3479" w:rsidRPr="003B3479" w:rsidRDefault="003B3479" w:rsidP="003B3479">
            <w:pPr>
              <w:jc w:val="both"/>
            </w:pPr>
          </w:p>
          <w:p w:rsidR="003B3479" w:rsidRPr="003B3479" w:rsidRDefault="003B3479" w:rsidP="003B3479">
            <w:pPr>
              <w:jc w:val="right"/>
            </w:pPr>
            <w:r w:rsidRPr="003B3479">
              <w:t>20%</w:t>
            </w:r>
          </w:p>
        </w:tc>
      </w:tr>
      <w:tr w:rsidR="003B3479" w:rsidRPr="003B3479" w:rsidTr="000200A1">
        <w:tc>
          <w:tcPr>
            <w:tcW w:w="5920" w:type="dxa"/>
          </w:tcPr>
          <w:p w:rsidR="003B3479" w:rsidRDefault="003B3479" w:rsidP="003B3479">
            <w:pPr>
              <w:numPr>
                <w:ilvl w:val="0"/>
                <w:numId w:val="4"/>
              </w:numPr>
              <w:jc w:val="both"/>
            </w:pPr>
            <w:r w:rsidRPr="003B3479">
              <w:lastRenderedPageBreak/>
              <w:t>Del Impuesto General al Comercio Industria y Prestación de Servicios.</w:t>
            </w:r>
          </w:p>
          <w:p w:rsidR="000200A1" w:rsidRPr="003B3479" w:rsidRDefault="000200A1" w:rsidP="000200A1">
            <w:pPr>
              <w:ind w:left="720"/>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jc w:val="right"/>
            </w:pPr>
          </w:p>
          <w:p w:rsidR="003B3479" w:rsidRPr="003B3479" w:rsidRDefault="003B3479" w:rsidP="003B3479">
            <w:pPr>
              <w:jc w:val="right"/>
            </w:pPr>
            <w:r w:rsidRPr="003B3479">
              <w:t>30%</w:t>
            </w:r>
          </w:p>
        </w:tc>
      </w:tr>
      <w:tr w:rsidR="003B3479" w:rsidRPr="003B3479" w:rsidTr="000200A1">
        <w:tc>
          <w:tcPr>
            <w:tcW w:w="5920" w:type="dxa"/>
          </w:tcPr>
          <w:p w:rsidR="003B3479" w:rsidRDefault="003B3479" w:rsidP="003B3479">
            <w:pPr>
              <w:numPr>
                <w:ilvl w:val="0"/>
                <w:numId w:val="4"/>
              </w:numPr>
              <w:jc w:val="both"/>
            </w:pPr>
            <w:r w:rsidRPr="003B3479">
              <w:t xml:space="preserve">Sobre los ingresos por concepto de las multas por infracciones a la Ley que regula la operación y funcionamiento de los establecimientos destinados a la fabricación, </w:t>
            </w:r>
            <w:proofErr w:type="spellStart"/>
            <w:r w:rsidRPr="003B3479">
              <w:t>envasamiento</w:t>
            </w:r>
            <w:proofErr w:type="spellEnd"/>
            <w:r w:rsidRPr="003B3479">
              <w:t>, distribución, transportación, venta y consumo de bebidas con contenido alcohólico, en los términos de los convenios correspondientes y exclusivamente sobre multas provenientes de actuaciones realizadas por las autoridades municipales.</w:t>
            </w:r>
          </w:p>
          <w:p w:rsidR="000200A1" w:rsidRPr="003B3479" w:rsidRDefault="000200A1" w:rsidP="000200A1">
            <w:pPr>
              <w:ind w:left="720"/>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jc w:val="both"/>
            </w:pPr>
          </w:p>
          <w:p w:rsidR="003B3479" w:rsidRPr="003B3479" w:rsidRDefault="003B3479" w:rsidP="003B3479">
            <w:pPr>
              <w:jc w:val="both"/>
            </w:pPr>
          </w:p>
          <w:p w:rsidR="003B3479" w:rsidRPr="003B3479" w:rsidRDefault="003B3479" w:rsidP="003B3479">
            <w:pPr>
              <w:jc w:val="both"/>
            </w:pPr>
          </w:p>
          <w:p w:rsidR="003B3479" w:rsidRPr="003B3479" w:rsidRDefault="003B3479" w:rsidP="003B3479">
            <w:pPr>
              <w:jc w:val="both"/>
            </w:pPr>
          </w:p>
          <w:p w:rsidR="003B3479" w:rsidRPr="003B3479" w:rsidRDefault="003B3479" w:rsidP="003B3479">
            <w:pPr>
              <w:jc w:val="both"/>
            </w:pPr>
          </w:p>
          <w:p w:rsidR="003B3479" w:rsidRPr="003B3479" w:rsidRDefault="003B3479" w:rsidP="003B3479">
            <w:pPr>
              <w:jc w:val="right"/>
            </w:pPr>
          </w:p>
          <w:p w:rsidR="003B3479" w:rsidRPr="003B3479" w:rsidRDefault="003B3479" w:rsidP="003B3479">
            <w:pPr>
              <w:jc w:val="right"/>
            </w:pPr>
          </w:p>
          <w:p w:rsidR="003B3479" w:rsidRPr="003B3479" w:rsidRDefault="003B3479" w:rsidP="003B3479">
            <w:pPr>
              <w:jc w:val="right"/>
            </w:pPr>
          </w:p>
          <w:p w:rsidR="003B3479" w:rsidRPr="003B3479" w:rsidRDefault="003B3479" w:rsidP="003B3479">
            <w:pPr>
              <w:jc w:val="right"/>
            </w:pPr>
            <w:r w:rsidRPr="003B3479">
              <w:t>50%</w:t>
            </w:r>
          </w:p>
        </w:tc>
      </w:tr>
      <w:tr w:rsidR="003B3479" w:rsidRPr="00DE64E4" w:rsidTr="00DE64E4">
        <w:tc>
          <w:tcPr>
            <w:tcW w:w="5920" w:type="dxa"/>
            <w:shd w:val="clear" w:color="auto" w:fill="auto"/>
          </w:tcPr>
          <w:p w:rsidR="003B3479" w:rsidRPr="00DE64E4" w:rsidRDefault="003B3479" w:rsidP="003B3479">
            <w:pPr>
              <w:numPr>
                <w:ilvl w:val="0"/>
                <w:numId w:val="4"/>
              </w:numPr>
              <w:jc w:val="both"/>
            </w:pPr>
            <w:r w:rsidRPr="00DE64E4">
              <w:t>Sobre los ingresos del Impuesto Estatal por la Prestación de Servicios de Juegos con Apuestas y Concursos. Su distribución se hará en los términos que determine el decreto correspondiente.</w:t>
            </w:r>
          </w:p>
          <w:p w:rsidR="000200A1" w:rsidRPr="00DE64E4" w:rsidRDefault="000200A1" w:rsidP="000200A1">
            <w:pPr>
              <w:ind w:left="720"/>
              <w:jc w:val="both"/>
            </w:pPr>
          </w:p>
        </w:tc>
        <w:tc>
          <w:tcPr>
            <w:tcW w:w="1134" w:type="dxa"/>
            <w:shd w:val="clear" w:color="auto" w:fill="auto"/>
          </w:tcPr>
          <w:p w:rsidR="003B3479" w:rsidRPr="00DE64E4" w:rsidRDefault="003B3479" w:rsidP="003B3479">
            <w:pPr>
              <w:jc w:val="both"/>
            </w:pPr>
          </w:p>
        </w:tc>
        <w:tc>
          <w:tcPr>
            <w:tcW w:w="2410" w:type="dxa"/>
            <w:shd w:val="clear" w:color="auto" w:fill="auto"/>
          </w:tcPr>
          <w:p w:rsidR="003B3479" w:rsidRPr="00DE64E4" w:rsidRDefault="003B3479" w:rsidP="003B3479">
            <w:pPr>
              <w:jc w:val="both"/>
            </w:pPr>
          </w:p>
          <w:p w:rsidR="003B3479" w:rsidRPr="00DE64E4" w:rsidRDefault="003B3479" w:rsidP="003B3479">
            <w:pPr>
              <w:jc w:val="both"/>
            </w:pPr>
          </w:p>
          <w:p w:rsidR="003B3479" w:rsidRPr="00DE64E4" w:rsidRDefault="003B3479" w:rsidP="003B3479">
            <w:pPr>
              <w:jc w:val="both"/>
            </w:pPr>
          </w:p>
          <w:p w:rsidR="003B3479" w:rsidRPr="00DE64E4" w:rsidRDefault="003B3479" w:rsidP="003B3479">
            <w:pPr>
              <w:jc w:val="right"/>
            </w:pPr>
            <w:r w:rsidRPr="00DE64E4">
              <w:t>20%</w:t>
            </w:r>
          </w:p>
        </w:tc>
      </w:tr>
      <w:tr w:rsidR="003B3479" w:rsidRPr="00DE64E4" w:rsidTr="00DE64E4">
        <w:tc>
          <w:tcPr>
            <w:tcW w:w="5920" w:type="dxa"/>
            <w:shd w:val="clear" w:color="auto" w:fill="auto"/>
          </w:tcPr>
          <w:p w:rsidR="003B3479" w:rsidRPr="00DE64E4" w:rsidRDefault="003B3479" w:rsidP="003B3479">
            <w:pPr>
              <w:ind w:left="709" w:hanging="709"/>
              <w:jc w:val="both"/>
            </w:pPr>
            <w:r w:rsidRPr="00DE64E4">
              <w:t>V</w:t>
            </w:r>
            <w:r w:rsidR="000E3643">
              <w:t>II.-</w:t>
            </w:r>
            <w:r w:rsidRPr="00DE64E4">
              <w:t xml:space="preserve"> Participación Impuesto Sobre la Renta.  Artículo 3-B de la Ley de Coordinación Fiscal. En los términos del citado Artículo.</w:t>
            </w:r>
          </w:p>
          <w:p w:rsidR="000200A1" w:rsidRPr="00DE64E4" w:rsidRDefault="000200A1" w:rsidP="003B3479">
            <w:pPr>
              <w:ind w:left="709" w:hanging="709"/>
              <w:jc w:val="both"/>
            </w:pPr>
          </w:p>
        </w:tc>
        <w:tc>
          <w:tcPr>
            <w:tcW w:w="1134" w:type="dxa"/>
            <w:shd w:val="clear" w:color="auto" w:fill="auto"/>
          </w:tcPr>
          <w:p w:rsidR="003B3479" w:rsidRPr="00DE64E4" w:rsidRDefault="003B3479" w:rsidP="003B3479">
            <w:pPr>
              <w:jc w:val="both"/>
            </w:pPr>
          </w:p>
        </w:tc>
        <w:tc>
          <w:tcPr>
            <w:tcW w:w="2410" w:type="dxa"/>
            <w:shd w:val="clear" w:color="auto" w:fill="auto"/>
          </w:tcPr>
          <w:p w:rsidR="003B3479" w:rsidRPr="00DE64E4" w:rsidRDefault="003B3479" w:rsidP="003B3479">
            <w:pPr>
              <w:jc w:val="both"/>
            </w:pPr>
          </w:p>
          <w:p w:rsidR="003B3479" w:rsidRPr="00DE64E4" w:rsidRDefault="003B3479" w:rsidP="003B3479">
            <w:pPr>
              <w:jc w:val="both"/>
            </w:pPr>
          </w:p>
          <w:p w:rsidR="003B3479" w:rsidRPr="00DE64E4" w:rsidRDefault="003B3479" w:rsidP="003B3479">
            <w:pPr>
              <w:jc w:val="right"/>
            </w:pPr>
            <w:r w:rsidRPr="00DE64E4">
              <w:t>100%</w:t>
            </w:r>
          </w:p>
        </w:tc>
      </w:tr>
      <w:tr w:rsidR="003B3479" w:rsidRPr="003B3479" w:rsidTr="000200A1">
        <w:tc>
          <w:tcPr>
            <w:tcW w:w="5920" w:type="dxa"/>
            <w:shd w:val="clear" w:color="auto" w:fill="auto"/>
          </w:tcPr>
          <w:p w:rsidR="003B3479" w:rsidRDefault="003B3479" w:rsidP="003B3479">
            <w:pPr>
              <w:ind w:left="720" w:hanging="720"/>
              <w:jc w:val="both"/>
            </w:pPr>
            <w:r w:rsidRPr="003B3479">
              <w:t>VII</w:t>
            </w:r>
            <w:r w:rsidR="000E3643">
              <w:t>I</w:t>
            </w:r>
            <w:r w:rsidRPr="003B3479">
              <w:t>.- Sobre las participaciones e incentivos por ingresos federales que correspondan al Estado en los términos de la Ley de Coordinación Fiscal, de acuerdo con los coeficientes que se establezcan en el decreto que al efecto expida el Congreso del Estado:</w:t>
            </w:r>
          </w:p>
          <w:p w:rsidR="000200A1" w:rsidRPr="003B3479" w:rsidRDefault="000200A1" w:rsidP="003B3479">
            <w:pPr>
              <w:ind w:left="720" w:hanging="720"/>
              <w:jc w:val="both"/>
            </w:pPr>
          </w:p>
        </w:tc>
        <w:tc>
          <w:tcPr>
            <w:tcW w:w="1134" w:type="dxa"/>
            <w:shd w:val="clear" w:color="auto" w:fill="auto"/>
          </w:tcPr>
          <w:p w:rsidR="003B3479" w:rsidRPr="003B3479" w:rsidRDefault="003B3479" w:rsidP="003B3479">
            <w:pPr>
              <w:jc w:val="both"/>
            </w:pPr>
          </w:p>
        </w:tc>
        <w:tc>
          <w:tcPr>
            <w:tcW w:w="2410" w:type="dxa"/>
            <w:shd w:val="clear" w:color="auto" w:fill="auto"/>
          </w:tcPr>
          <w:p w:rsidR="003B3479" w:rsidRDefault="003B3479" w:rsidP="003B3479">
            <w:pPr>
              <w:jc w:val="both"/>
            </w:pPr>
          </w:p>
          <w:p w:rsidR="003B3479" w:rsidRPr="003B3479" w:rsidRDefault="003B3479" w:rsidP="003B3479">
            <w:pPr>
              <w:jc w:val="both"/>
            </w:pPr>
          </w:p>
          <w:p w:rsidR="003B3479" w:rsidRPr="003B3479" w:rsidRDefault="003B3479" w:rsidP="003B3479">
            <w:pPr>
              <w:jc w:val="both"/>
            </w:pPr>
          </w:p>
          <w:p w:rsidR="003B3479" w:rsidRPr="003B3479" w:rsidRDefault="003B3479" w:rsidP="003B3479">
            <w:pPr>
              <w:jc w:val="both"/>
            </w:pPr>
          </w:p>
          <w:p w:rsidR="003B3479" w:rsidRPr="003B3479" w:rsidRDefault="003B3479" w:rsidP="003B3479">
            <w:pPr>
              <w:jc w:val="right"/>
            </w:pPr>
          </w:p>
        </w:tc>
      </w:tr>
      <w:tr w:rsidR="003B3479" w:rsidRPr="003B3479" w:rsidTr="000200A1">
        <w:tc>
          <w:tcPr>
            <w:tcW w:w="5920" w:type="dxa"/>
          </w:tcPr>
          <w:p w:rsidR="003B3479" w:rsidRDefault="003B3479" w:rsidP="003B3479">
            <w:pPr>
              <w:numPr>
                <w:ilvl w:val="0"/>
                <w:numId w:val="5"/>
              </w:numPr>
              <w:ind w:left="1276" w:hanging="567"/>
              <w:jc w:val="both"/>
            </w:pPr>
            <w:r w:rsidRPr="003B3479">
              <w:t>Fondo General de Participaciones.</w:t>
            </w:r>
          </w:p>
          <w:p w:rsidR="000200A1" w:rsidRPr="003B3479" w:rsidRDefault="000200A1" w:rsidP="000200A1">
            <w:pPr>
              <w:ind w:left="1276"/>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jc w:val="right"/>
            </w:pPr>
            <w:r w:rsidRPr="003B3479">
              <w:t>20%</w:t>
            </w:r>
          </w:p>
        </w:tc>
      </w:tr>
      <w:tr w:rsidR="003B3479" w:rsidRPr="003B3479" w:rsidTr="000200A1">
        <w:tc>
          <w:tcPr>
            <w:tcW w:w="5920" w:type="dxa"/>
          </w:tcPr>
          <w:p w:rsidR="003B3479" w:rsidRDefault="003B3479" w:rsidP="003B3479">
            <w:pPr>
              <w:numPr>
                <w:ilvl w:val="0"/>
                <w:numId w:val="5"/>
              </w:numPr>
              <w:ind w:left="1276" w:hanging="567"/>
              <w:jc w:val="both"/>
            </w:pPr>
            <w:r w:rsidRPr="003B3479">
              <w:t>Fondo de Fiscalización y Recaudación.</w:t>
            </w:r>
          </w:p>
          <w:p w:rsidR="000200A1" w:rsidRPr="003B3479" w:rsidRDefault="000200A1" w:rsidP="000200A1">
            <w:pPr>
              <w:ind w:left="1276"/>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jc w:val="right"/>
            </w:pPr>
            <w:r w:rsidRPr="003B3479">
              <w:t>20%</w:t>
            </w:r>
          </w:p>
        </w:tc>
      </w:tr>
      <w:tr w:rsidR="003B3479" w:rsidRPr="003B3479" w:rsidTr="000200A1">
        <w:tc>
          <w:tcPr>
            <w:tcW w:w="5920" w:type="dxa"/>
          </w:tcPr>
          <w:p w:rsidR="003B3479" w:rsidRPr="003B3479" w:rsidRDefault="003B3479" w:rsidP="003B3479">
            <w:pPr>
              <w:numPr>
                <w:ilvl w:val="0"/>
                <w:numId w:val="5"/>
              </w:numPr>
              <w:ind w:left="1276" w:hanging="567"/>
              <w:jc w:val="both"/>
            </w:pPr>
            <w:r w:rsidRPr="003B3479">
              <w:t>Fondo de Fomento Municipal.</w:t>
            </w:r>
          </w:p>
        </w:tc>
        <w:tc>
          <w:tcPr>
            <w:tcW w:w="1134" w:type="dxa"/>
          </w:tcPr>
          <w:p w:rsidR="003B3479" w:rsidRPr="003B3479" w:rsidRDefault="003B3479" w:rsidP="003B3479">
            <w:pPr>
              <w:jc w:val="both"/>
            </w:pPr>
          </w:p>
        </w:tc>
        <w:tc>
          <w:tcPr>
            <w:tcW w:w="2410" w:type="dxa"/>
          </w:tcPr>
          <w:p w:rsidR="003B3479" w:rsidRPr="003B3479" w:rsidRDefault="003B3479" w:rsidP="003B3479">
            <w:pPr>
              <w:jc w:val="right"/>
            </w:pPr>
          </w:p>
          <w:p w:rsidR="003B3479" w:rsidRPr="003B3479" w:rsidRDefault="003B3479" w:rsidP="003B3479">
            <w:pPr>
              <w:jc w:val="right"/>
            </w:pPr>
            <w:r w:rsidRPr="003B3479">
              <w:t>100%</w:t>
            </w:r>
          </w:p>
        </w:tc>
      </w:tr>
      <w:tr w:rsidR="003B3479" w:rsidRPr="003B3479" w:rsidTr="000200A1">
        <w:tc>
          <w:tcPr>
            <w:tcW w:w="5920" w:type="dxa"/>
          </w:tcPr>
          <w:p w:rsidR="003B3479" w:rsidRDefault="003B3479" w:rsidP="003B3479">
            <w:pPr>
              <w:numPr>
                <w:ilvl w:val="0"/>
                <w:numId w:val="5"/>
              </w:numPr>
              <w:ind w:left="1276" w:hanging="567"/>
              <w:jc w:val="both"/>
            </w:pPr>
            <w:r w:rsidRPr="003B3479">
              <w:t>Fondo de Impuestos Especiales Sobre Producción y Servicios a las bebidas alcohólicas, cerveza y tabaco.</w:t>
            </w:r>
          </w:p>
          <w:p w:rsidR="000200A1" w:rsidRPr="003B3479" w:rsidRDefault="000200A1" w:rsidP="000200A1">
            <w:pPr>
              <w:ind w:left="1276"/>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jc w:val="right"/>
            </w:pPr>
          </w:p>
          <w:p w:rsidR="003B3479" w:rsidRPr="003B3479" w:rsidRDefault="003B3479" w:rsidP="003B3479">
            <w:pPr>
              <w:jc w:val="right"/>
            </w:pPr>
          </w:p>
          <w:p w:rsidR="003B3479" w:rsidRPr="003B3479" w:rsidRDefault="003B3479" w:rsidP="003B3479">
            <w:pPr>
              <w:jc w:val="right"/>
            </w:pPr>
            <w:r w:rsidRPr="003B3479">
              <w:t>20%</w:t>
            </w:r>
          </w:p>
        </w:tc>
      </w:tr>
      <w:tr w:rsidR="003B3479" w:rsidRPr="003B3479" w:rsidTr="000200A1">
        <w:tc>
          <w:tcPr>
            <w:tcW w:w="5920" w:type="dxa"/>
          </w:tcPr>
          <w:p w:rsidR="003B3479" w:rsidRDefault="003B3479" w:rsidP="003B3479">
            <w:pPr>
              <w:numPr>
                <w:ilvl w:val="0"/>
                <w:numId w:val="5"/>
              </w:numPr>
              <w:ind w:left="1276" w:hanging="567"/>
              <w:jc w:val="both"/>
            </w:pPr>
            <w:r w:rsidRPr="003B3479">
              <w:lastRenderedPageBreak/>
              <w:t>Impuesto Especial Sobre Producción y Servicios a la Gasolina y Diesel, Artículo 2º A, fracción II.</w:t>
            </w:r>
          </w:p>
          <w:p w:rsidR="000200A1" w:rsidRPr="003B3479" w:rsidRDefault="000200A1" w:rsidP="000200A1">
            <w:pPr>
              <w:ind w:left="1276"/>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jc w:val="right"/>
            </w:pPr>
          </w:p>
          <w:p w:rsidR="003B3479" w:rsidRPr="003B3479" w:rsidRDefault="003B3479" w:rsidP="003B3479">
            <w:pPr>
              <w:jc w:val="right"/>
            </w:pPr>
          </w:p>
          <w:p w:rsidR="003B3479" w:rsidRPr="003B3479" w:rsidRDefault="003B3479" w:rsidP="003B3479">
            <w:pPr>
              <w:jc w:val="right"/>
            </w:pPr>
            <w:r w:rsidRPr="003B3479">
              <w:t>20%</w:t>
            </w:r>
          </w:p>
        </w:tc>
      </w:tr>
      <w:tr w:rsidR="003B3479" w:rsidRPr="003B3479" w:rsidTr="000200A1">
        <w:tc>
          <w:tcPr>
            <w:tcW w:w="5920" w:type="dxa"/>
          </w:tcPr>
          <w:p w:rsidR="003B3479" w:rsidRDefault="003B3479" w:rsidP="003B3479">
            <w:pPr>
              <w:ind w:left="1276" w:hanging="567"/>
              <w:jc w:val="both"/>
            </w:pPr>
            <w:r w:rsidRPr="003B3479">
              <w:t>6.- Impuesto Sobre Tenencia o Uso de Vehículos. (rezago)</w:t>
            </w:r>
          </w:p>
          <w:p w:rsidR="000200A1" w:rsidRPr="003B3479" w:rsidRDefault="000200A1" w:rsidP="000200A1">
            <w:pPr>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jc w:val="right"/>
            </w:pPr>
          </w:p>
          <w:p w:rsidR="003B3479" w:rsidRPr="003B3479" w:rsidRDefault="003B3479" w:rsidP="003B3479">
            <w:pPr>
              <w:jc w:val="right"/>
            </w:pPr>
            <w:r w:rsidRPr="003B3479">
              <w:t>20%</w:t>
            </w:r>
          </w:p>
        </w:tc>
      </w:tr>
      <w:tr w:rsidR="003B3479" w:rsidRPr="003B3479" w:rsidTr="000200A1">
        <w:tc>
          <w:tcPr>
            <w:tcW w:w="5920" w:type="dxa"/>
          </w:tcPr>
          <w:p w:rsidR="003B3479" w:rsidRDefault="003B3479" w:rsidP="003B3479">
            <w:pPr>
              <w:ind w:left="709"/>
              <w:jc w:val="both"/>
            </w:pPr>
            <w:r w:rsidRPr="003B3479">
              <w:t>7.-  Impuesto Sobre Automóviles Nuevos.</w:t>
            </w:r>
          </w:p>
          <w:p w:rsidR="000200A1" w:rsidRPr="003B3479" w:rsidRDefault="000200A1" w:rsidP="003B3479">
            <w:pPr>
              <w:ind w:left="709"/>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jc w:val="right"/>
            </w:pPr>
            <w:r w:rsidRPr="003B3479">
              <w:t>20%</w:t>
            </w:r>
          </w:p>
        </w:tc>
      </w:tr>
      <w:tr w:rsidR="003B3479" w:rsidRPr="003B3479" w:rsidTr="000200A1">
        <w:tc>
          <w:tcPr>
            <w:tcW w:w="5920" w:type="dxa"/>
          </w:tcPr>
          <w:p w:rsidR="003B3479" w:rsidRDefault="003B3479" w:rsidP="003B3479">
            <w:pPr>
              <w:ind w:left="1134" w:hanging="425"/>
              <w:jc w:val="both"/>
            </w:pPr>
            <w:r w:rsidRPr="003B3479">
              <w:t>8.- Fondo de compensación para el resarcimiento por disminución del Impuesto Sobre Automóviles Nuevos.</w:t>
            </w:r>
          </w:p>
          <w:p w:rsidR="000200A1" w:rsidRPr="003B3479" w:rsidRDefault="000200A1" w:rsidP="003B3479">
            <w:pPr>
              <w:ind w:left="1134" w:hanging="425"/>
              <w:jc w:val="both"/>
            </w:pPr>
          </w:p>
        </w:tc>
        <w:tc>
          <w:tcPr>
            <w:tcW w:w="1134" w:type="dxa"/>
          </w:tcPr>
          <w:p w:rsidR="003B3479" w:rsidRPr="003B3479" w:rsidRDefault="003B3479" w:rsidP="003B3479">
            <w:pPr>
              <w:jc w:val="both"/>
            </w:pPr>
          </w:p>
        </w:tc>
        <w:tc>
          <w:tcPr>
            <w:tcW w:w="2410" w:type="dxa"/>
          </w:tcPr>
          <w:p w:rsidR="003B3479" w:rsidRPr="003B3479" w:rsidRDefault="003B3479" w:rsidP="003B3479">
            <w:pPr>
              <w:jc w:val="right"/>
            </w:pPr>
          </w:p>
          <w:p w:rsidR="003B3479" w:rsidRPr="003B3479" w:rsidRDefault="003B3479" w:rsidP="003B3479">
            <w:pPr>
              <w:jc w:val="right"/>
            </w:pPr>
          </w:p>
          <w:p w:rsidR="003B3479" w:rsidRPr="003B3479" w:rsidRDefault="003B3479" w:rsidP="003B3479">
            <w:pPr>
              <w:jc w:val="right"/>
            </w:pPr>
            <w:r w:rsidRPr="003B3479">
              <w:t>20%</w:t>
            </w:r>
          </w:p>
        </w:tc>
      </w:tr>
    </w:tbl>
    <w:p w:rsidR="003B3479" w:rsidRPr="003B3479" w:rsidRDefault="003B3479" w:rsidP="003B3479">
      <w:pPr>
        <w:jc w:val="both"/>
      </w:pPr>
    </w:p>
    <w:p w:rsidR="003B3479" w:rsidRPr="003B3479" w:rsidRDefault="003B3479" w:rsidP="000F33BF">
      <w:pPr>
        <w:jc w:val="both"/>
      </w:pPr>
      <w:r w:rsidRPr="003B3479">
        <w:t>Las Participaciones en Ingresos Federales y los Fondos de Aportaciones Federales a favor del Estado, se percibirán con arreglo a lo que dispongan los ordenamientos que los otorguen.</w:t>
      </w:r>
    </w:p>
    <w:p w:rsidR="003B3479" w:rsidRPr="003B3479" w:rsidRDefault="003B3479" w:rsidP="000F33BF">
      <w:pPr>
        <w:jc w:val="both"/>
      </w:pPr>
    </w:p>
    <w:p w:rsidR="003B3479" w:rsidRPr="003B3479" w:rsidRDefault="003B3479" w:rsidP="000F33BF">
      <w:pPr>
        <w:jc w:val="both"/>
      </w:pPr>
      <w:r w:rsidRPr="003B3479">
        <w:rPr>
          <w:b/>
        </w:rPr>
        <w:t>ART</w:t>
      </w:r>
      <w:r w:rsidR="001649E2">
        <w:rPr>
          <w:b/>
        </w:rPr>
        <w:t>Í</w:t>
      </w:r>
      <w:r w:rsidRPr="003B3479">
        <w:rPr>
          <w:b/>
        </w:rPr>
        <w:t>CULO 3o.-</w:t>
      </w:r>
      <w:r w:rsidRPr="003B3479">
        <w:t xml:space="preserve"> En los casos de otorgamiento de prórrogas para el pago de créditos fiscales, se causarán recargos durante el año 2018 conforme a lo siguiente:</w:t>
      </w:r>
    </w:p>
    <w:p w:rsidR="003B3479" w:rsidRPr="003B3479" w:rsidRDefault="003B3479" w:rsidP="000F33BF">
      <w:pPr>
        <w:jc w:val="both"/>
      </w:pPr>
    </w:p>
    <w:p w:rsidR="003B3479" w:rsidRPr="003B3479" w:rsidRDefault="003B3479" w:rsidP="000F33BF">
      <w:pPr>
        <w:numPr>
          <w:ilvl w:val="0"/>
          <w:numId w:val="1"/>
        </w:numPr>
        <w:tabs>
          <w:tab w:val="clear" w:pos="2127"/>
          <w:tab w:val="num" w:pos="540"/>
        </w:tabs>
        <w:ind w:left="540"/>
        <w:jc w:val="both"/>
      </w:pPr>
      <w:r w:rsidRPr="003B3479">
        <w:t>1.50% mensual en plazos de uno a 12 meses.</w:t>
      </w:r>
    </w:p>
    <w:p w:rsidR="003B3479" w:rsidRPr="003B3479" w:rsidRDefault="003B3479" w:rsidP="000F33BF">
      <w:pPr>
        <w:numPr>
          <w:ilvl w:val="0"/>
          <w:numId w:val="1"/>
        </w:numPr>
        <w:tabs>
          <w:tab w:val="clear" w:pos="2127"/>
          <w:tab w:val="num" w:pos="540"/>
        </w:tabs>
        <w:ind w:left="540"/>
        <w:jc w:val="both"/>
      </w:pPr>
      <w:r w:rsidRPr="003B3479">
        <w:t>1.88% mensual en plazos de 13 a 24 meses.</w:t>
      </w:r>
    </w:p>
    <w:p w:rsidR="003B3479" w:rsidRPr="003B3479" w:rsidRDefault="003B3479" w:rsidP="000F33BF">
      <w:pPr>
        <w:numPr>
          <w:ilvl w:val="0"/>
          <w:numId w:val="1"/>
        </w:numPr>
        <w:tabs>
          <w:tab w:val="clear" w:pos="2127"/>
          <w:tab w:val="num" w:pos="540"/>
        </w:tabs>
        <w:ind w:left="540"/>
        <w:jc w:val="both"/>
      </w:pPr>
      <w:r w:rsidRPr="003B3479">
        <w:t>2.25% mensual en plazos de 25 a 36 meses.</w:t>
      </w:r>
    </w:p>
    <w:p w:rsidR="003B3479" w:rsidRPr="003B3479" w:rsidRDefault="003B3479" w:rsidP="000F33BF">
      <w:pPr>
        <w:jc w:val="both"/>
      </w:pPr>
    </w:p>
    <w:p w:rsidR="003B3479" w:rsidRPr="003B3479" w:rsidRDefault="003B3479" w:rsidP="000F33BF">
      <w:pPr>
        <w:jc w:val="both"/>
      </w:pPr>
      <w:r w:rsidRPr="003B3479">
        <w:t>El porcentaje aplicable para la determinación de la tasa a que se refiere el Artículo 26 del Código Fiscal del Estado, será del 1.0% mensual.</w:t>
      </w:r>
    </w:p>
    <w:p w:rsidR="003B3479" w:rsidRPr="003B3479" w:rsidRDefault="003B3479" w:rsidP="000F33BF">
      <w:pPr>
        <w:jc w:val="both"/>
      </w:pPr>
    </w:p>
    <w:p w:rsidR="003B3479" w:rsidRPr="003B3479" w:rsidRDefault="003B3479" w:rsidP="000F33BF">
      <w:pPr>
        <w:jc w:val="both"/>
      </w:pPr>
      <w:r w:rsidRPr="003B3479">
        <w:rPr>
          <w:b/>
        </w:rPr>
        <w:t>ART</w:t>
      </w:r>
      <w:r w:rsidR="001649E2">
        <w:rPr>
          <w:b/>
        </w:rPr>
        <w:t>Í</w:t>
      </w:r>
      <w:r w:rsidRPr="003B3479">
        <w:rPr>
          <w:b/>
        </w:rPr>
        <w:t>CULO 4o.-</w:t>
      </w:r>
      <w:r w:rsidRPr="003B3479">
        <w:t xml:space="preserve"> Cuando una ley impositiva contenga, además de las disposiciones propias del gravamen, otras que impongan una obligación tributaria distinta, esta última se considerará comprendida en el apartado del Artículo 1o. de esta Ley que corresponda a dicho gravamen.</w:t>
      </w:r>
    </w:p>
    <w:p w:rsidR="003B3479" w:rsidRPr="003B3479" w:rsidRDefault="003B3479" w:rsidP="000F33BF">
      <w:pPr>
        <w:jc w:val="both"/>
      </w:pPr>
    </w:p>
    <w:p w:rsidR="003B3479" w:rsidRPr="003B3479" w:rsidRDefault="003B3479" w:rsidP="000F33BF">
      <w:pPr>
        <w:jc w:val="both"/>
      </w:pPr>
      <w:r w:rsidRPr="003B3479">
        <w:rPr>
          <w:b/>
        </w:rPr>
        <w:t>ART</w:t>
      </w:r>
      <w:r w:rsidR="001649E2">
        <w:rPr>
          <w:b/>
        </w:rPr>
        <w:t>Í</w:t>
      </w:r>
      <w:r w:rsidRPr="003B3479">
        <w:rPr>
          <w:b/>
        </w:rPr>
        <w:t>CULO 5o.-</w:t>
      </w:r>
      <w:r w:rsidRPr="003B3479">
        <w:t xml:space="preserve"> La recaudación proveniente de los conceptos previstos en el Artículo 1o. de esta Ley, con excepción de los contenidos en el apartado 9.1.01, aun cuando se destinen a fines específicos, se hará en las oficinas exactoras de la Secretaría de Hacienda y en las instituciones de crédito, empresas y medios electrónicos autorizados</w:t>
      </w:r>
      <w:r w:rsidRPr="003B3479">
        <w:rPr>
          <w:b/>
          <w:bCs/>
        </w:rPr>
        <w:t xml:space="preserve"> </w:t>
      </w:r>
      <w:r w:rsidRPr="003B3479">
        <w:t>al</w:t>
      </w:r>
      <w:r w:rsidRPr="003B3479">
        <w:rPr>
          <w:b/>
          <w:bCs/>
        </w:rPr>
        <w:t xml:space="preserve"> </w:t>
      </w:r>
      <w:r w:rsidRPr="003B3479">
        <w:t xml:space="preserve">efecto, excepto cuando la Secretaría de Hacienda celebre convenios de coordinación con los Municipios de la Entidad para la administración y cobro de algún concepto fiscal estatal, en cuyo caso el </w:t>
      </w:r>
      <w:r w:rsidRPr="003B3479">
        <w:lastRenderedPageBreak/>
        <w:t>pago se efectuará en las oficinas de las tesorerías municipales, conforme a las bases que se estipulen en los convenios respectivos.</w:t>
      </w:r>
    </w:p>
    <w:p w:rsidR="003B3479" w:rsidRPr="003B3479" w:rsidRDefault="003B3479" w:rsidP="000F33BF">
      <w:pPr>
        <w:jc w:val="both"/>
      </w:pPr>
    </w:p>
    <w:p w:rsidR="003B3479" w:rsidRPr="003B3479" w:rsidRDefault="003B3479" w:rsidP="000F33BF">
      <w:pPr>
        <w:jc w:val="both"/>
      </w:pPr>
      <w:r w:rsidRPr="003B3479">
        <w:t>Para que tenga validez el pago de las diversas prestaciones fiscales que establece esta Ley de Ingresos por los conceptos antes mencionados, el contribuyente deberá obtener en todos los casos el recibo oficial o la documentación, constancia, acuse de recibo electrónico u otros medios que para acreditar el pago de créditos fiscales establezca la Secretaría de Hacienda a través de disposiciones de carácter general. Las cantidades que se recauden por estos conceptos se concentrarán en la Secretaría de Hacienda y deberán reflejarse, cualquiera que sea su forma o naturaleza, tanto en los registros de las oficinas recaudadoras como de la propia Secretaría.</w:t>
      </w:r>
    </w:p>
    <w:p w:rsidR="003B3479" w:rsidRPr="003B3479" w:rsidRDefault="003B3479" w:rsidP="000F33BF">
      <w:pPr>
        <w:jc w:val="both"/>
      </w:pPr>
    </w:p>
    <w:p w:rsidR="003B3479" w:rsidRPr="003B3479" w:rsidRDefault="003B3479" w:rsidP="000F33BF">
      <w:pPr>
        <w:jc w:val="both"/>
      </w:pPr>
      <w:r w:rsidRPr="003B3479">
        <w:t>A efecto de asegurar la recaudación de toda clase de créditos a favor del Gobierno del Estado, el Ejecutivo del Estado, por conducto de la Secretaría de Hacienda, podrá aceptar la dación de bienes o servicios en pago total o parcial de créditos cuando constituya la única forma que tenga el deudor para cumplir con la obligación a su cargo y dichos bienes o servicios sean de fácil venta o realización, o resulten de utilidad para el Gobierno del Estado, a juicio de la propia Secretaría de Hacienda, quien tendrá la facultad de resolver sobre la aceptación o negativa de las solicitudes de dación en pago.</w:t>
      </w:r>
    </w:p>
    <w:p w:rsidR="003B3479" w:rsidRPr="003B3479" w:rsidRDefault="003B3479" w:rsidP="000F33BF">
      <w:pPr>
        <w:jc w:val="both"/>
      </w:pPr>
    </w:p>
    <w:p w:rsidR="003B3479" w:rsidRPr="003B3479" w:rsidRDefault="003B3479" w:rsidP="000F33BF">
      <w:pPr>
        <w:jc w:val="both"/>
      </w:pPr>
      <w:r w:rsidRPr="003B3479">
        <w:t xml:space="preserve">Los actos que se lleven a cabo por los particulares </w:t>
      </w:r>
      <w:proofErr w:type="gramStart"/>
      <w:r w:rsidRPr="003B3479">
        <w:t>en relación a</w:t>
      </w:r>
      <w:proofErr w:type="gramEnd"/>
      <w:r w:rsidRPr="003B3479">
        <w:t xml:space="preserve"> lo previsto en el párrafo anterior no constituirán instancia y las resoluciones que emita el Ejecutivo del Estado por conducto de la Secretaría de Hacienda no podrán ser impugnadas por los medios de defensa previstos en las disposiciones fiscales.</w:t>
      </w:r>
    </w:p>
    <w:p w:rsidR="003B3479" w:rsidRPr="003B3479" w:rsidRDefault="003B3479" w:rsidP="000F33BF">
      <w:pPr>
        <w:jc w:val="both"/>
      </w:pPr>
    </w:p>
    <w:p w:rsidR="003B3479" w:rsidRPr="003B3479" w:rsidRDefault="003B3479" w:rsidP="000F33BF">
      <w:pPr>
        <w:jc w:val="both"/>
        <w:rPr>
          <w:lang w:val="es-ES_tradnl"/>
        </w:rPr>
      </w:pPr>
      <w:r w:rsidRPr="003B3479">
        <w:rPr>
          <w:lang w:val="es-ES_tradnl"/>
        </w:rPr>
        <w:t xml:space="preserve">Sin perjuicio de lo establecido en otros ordenamientos jurídicos, las entidades a que se refiere el apartado 9.1.01 del Artículo </w:t>
      </w:r>
      <w:r w:rsidR="001649E2" w:rsidRPr="003B3479">
        <w:rPr>
          <w:lang w:val="es-ES_tradnl"/>
        </w:rPr>
        <w:t>1º de</w:t>
      </w:r>
      <w:r w:rsidRPr="003B3479">
        <w:rPr>
          <w:lang w:val="es-ES_tradnl"/>
        </w:rPr>
        <w:t xml:space="preserve"> esta Ley, recaudarán sus ingresos propios por medio de sus órganos o a través de quienes éstos autoricen, debiendo informar mensualmente a la Secretaría de Hacienda, en un término que no exceda de diez días hábiles, los montos y conceptos recaudados.</w:t>
      </w:r>
    </w:p>
    <w:p w:rsidR="003B3479" w:rsidRPr="003B3479" w:rsidRDefault="003B3479" w:rsidP="000F33BF">
      <w:pPr>
        <w:spacing w:before="80" w:after="80"/>
        <w:jc w:val="both"/>
        <w:rPr>
          <w:b/>
        </w:rPr>
      </w:pPr>
    </w:p>
    <w:p w:rsidR="003B3479" w:rsidRPr="003B3479" w:rsidRDefault="003B3479" w:rsidP="000F33BF">
      <w:pPr>
        <w:spacing w:before="80" w:after="80"/>
        <w:jc w:val="both"/>
      </w:pPr>
      <w:r w:rsidRPr="003B3479">
        <w:rPr>
          <w:b/>
        </w:rPr>
        <w:t>ART</w:t>
      </w:r>
      <w:r w:rsidR="001649E2">
        <w:rPr>
          <w:b/>
        </w:rPr>
        <w:t>Í</w:t>
      </w:r>
      <w:r w:rsidRPr="003B3479">
        <w:rPr>
          <w:b/>
        </w:rPr>
        <w:t>CULO 6o.-</w:t>
      </w:r>
      <w:r w:rsidRPr="003B3479">
        <w:t xml:space="preserve"> Tratándose de inscripciones de embargos en el Registro Público de la Propiedad y el Comercio, que deriven del procedimiento administrativo de ejecución practicado por las autoridades fiscales estatales y que den origen al pago de derechos, estos serán cubiertos una vez que se haga efectivo el interés fiscal.</w:t>
      </w:r>
    </w:p>
    <w:p w:rsidR="003B3479" w:rsidRPr="003B3479" w:rsidRDefault="003B3479" w:rsidP="000F33BF">
      <w:pPr>
        <w:jc w:val="both"/>
        <w:rPr>
          <w:b/>
        </w:rPr>
      </w:pPr>
    </w:p>
    <w:p w:rsidR="003B3479" w:rsidRPr="003B3479" w:rsidRDefault="003B3479" w:rsidP="000F33BF">
      <w:pPr>
        <w:jc w:val="both"/>
      </w:pPr>
      <w:r w:rsidRPr="003B3479">
        <w:rPr>
          <w:b/>
        </w:rPr>
        <w:t>ART</w:t>
      </w:r>
      <w:r w:rsidR="001649E2">
        <w:rPr>
          <w:b/>
        </w:rPr>
        <w:t>Í</w:t>
      </w:r>
      <w:r w:rsidRPr="003B3479">
        <w:rPr>
          <w:b/>
        </w:rPr>
        <w:t>CULO 7o.-</w:t>
      </w:r>
      <w:r w:rsidRPr="003B3479">
        <w:t xml:space="preserve"> Se faculta al Ejecutivo del Estado para otorgar los siguientes estímulos fiscales:</w:t>
      </w:r>
    </w:p>
    <w:p w:rsidR="003B3479" w:rsidRPr="003B3479" w:rsidRDefault="003B3479" w:rsidP="000F33BF">
      <w:pPr>
        <w:jc w:val="both"/>
      </w:pPr>
    </w:p>
    <w:p w:rsidR="003B3479" w:rsidRPr="003B3479" w:rsidRDefault="003B3479" w:rsidP="000F33BF">
      <w:pPr>
        <w:jc w:val="both"/>
      </w:pPr>
      <w:r w:rsidRPr="003B3479">
        <w:lastRenderedPageBreak/>
        <w:t>I.- Las personas físicas y morales que inicien operaciones empresariales en el Estado, correspondientes a las actividades previstas en el primer párrafo del</w:t>
      </w:r>
      <w:r w:rsidRPr="003B3479">
        <w:rPr>
          <w:b/>
          <w:bCs/>
        </w:rPr>
        <w:t xml:space="preserve"> </w:t>
      </w:r>
      <w:r w:rsidRPr="003B3479">
        <w:t xml:space="preserve">Artículo 8o. de esta Ley, gozarán de una reducción del 100 por ciento en el pago del Impuesto Sobre Remuneraciones al Trabajo Personal, durante los primeros doce meses de operaciones, exclusivamente en lo correspondiente a los empleos de carácter permanente que generen. </w:t>
      </w:r>
    </w:p>
    <w:p w:rsidR="003B3479" w:rsidRPr="003B3479" w:rsidRDefault="003B3479" w:rsidP="000F33BF">
      <w:pPr>
        <w:jc w:val="both"/>
      </w:pPr>
    </w:p>
    <w:p w:rsidR="003B3479" w:rsidRPr="003B3479" w:rsidRDefault="003B3479" w:rsidP="000F33BF">
      <w:pPr>
        <w:jc w:val="both"/>
      </w:pPr>
      <w:r w:rsidRPr="003B3479">
        <w:t>El cómputo del plazo de doce meses se contará a partir de la fecha de inicio de operaciones o de la apertura del establecimiento o local, según sea el caso, señalado en el formulario de registro presentado ante el Servicio de Administración Tributaria de la Secretaría de Hacienda y Crédito Público.</w:t>
      </w:r>
    </w:p>
    <w:p w:rsidR="003B3479" w:rsidRPr="003B3479" w:rsidRDefault="003B3479" w:rsidP="000F33BF">
      <w:pPr>
        <w:jc w:val="both"/>
      </w:pPr>
    </w:p>
    <w:p w:rsidR="003B3479" w:rsidRPr="003B3479" w:rsidRDefault="003B3479" w:rsidP="000F33BF">
      <w:pPr>
        <w:jc w:val="both"/>
      </w:pPr>
      <w:r w:rsidRPr="003B3479">
        <w:t xml:space="preserve">No quedan comprendidas en esta fracción las empresas que con anterioridad al </w:t>
      </w:r>
      <w:r w:rsidR="001649E2" w:rsidRPr="003B3479">
        <w:t xml:space="preserve">año </w:t>
      </w:r>
      <w:proofErr w:type="gramStart"/>
      <w:r w:rsidR="001649E2" w:rsidRPr="003B3479">
        <w:t>2018</w:t>
      </w:r>
      <w:r w:rsidRPr="003B3479">
        <w:t xml:space="preserve">  ya</w:t>
      </w:r>
      <w:proofErr w:type="gramEnd"/>
      <w:r w:rsidRPr="003B3479">
        <w:t xml:space="preserve"> se encontraban operando, las que provengan de escisión o fusión de sociedades, en los términos del Código Fiscal de la Federación y la Ley General de Sociedades Mercantiles, respectivamente, cambien de nombre o razón social, de domicilio, actividad o traspaso de la empresa, así como las que reanuden actividades, con excepción de aquellas cuyo período de inactividad sea mayor a tres años.</w:t>
      </w:r>
    </w:p>
    <w:p w:rsidR="003B3479" w:rsidRPr="003B3479" w:rsidRDefault="003B3479" w:rsidP="000F33BF">
      <w:pPr>
        <w:jc w:val="both"/>
      </w:pPr>
    </w:p>
    <w:p w:rsidR="003B3479" w:rsidRPr="003B3479" w:rsidRDefault="003B3479" w:rsidP="000F33BF">
      <w:pPr>
        <w:jc w:val="both"/>
      </w:pPr>
      <w:r w:rsidRPr="003B3479">
        <w:t>II.- Los contribuyentes que desarrollen las actividades previstas en el primer párrafo del Artículo 8o. de esta Ley y que generen en forma directa nuevos empleos permanentes en la Entidad durante el ejercicio fiscal de 2018, gozarán de una reducción del 100% en el pago del Impuesto Sobre Remuneraciones al Trabajo Personal que causen las remuneraciones que correspondan a dichos empleos, durante los primeros doce meses de su contratación.</w:t>
      </w:r>
    </w:p>
    <w:p w:rsidR="003B3479" w:rsidRPr="003B3479" w:rsidRDefault="003B3479" w:rsidP="000F33BF">
      <w:pPr>
        <w:jc w:val="both"/>
      </w:pPr>
    </w:p>
    <w:p w:rsidR="003B3479" w:rsidRPr="003B3479" w:rsidRDefault="003B3479" w:rsidP="000F33BF">
      <w:pPr>
        <w:jc w:val="both"/>
      </w:pPr>
      <w:r w:rsidRPr="003B3479">
        <w:t xml:space="preserve">Se consideran nuevos empleos a los de carácter permanente, que se contraten en forma </w:t>
      </w:r>
      <w:r w:rsidR="001649E2" w:rsidRPr="003B3479">
        <w:t>adicional al</w:t>
      </w:r>
      <w:r w:rsidRPr="003B3479">
        <w:t xml:space="preserve"> promedio mensual de la plantilla de personal que haya ocupado el contribuyente en el ejercicio fiscal 2017.</w:t>
      </w:r>
    </w:p>
    <w:p w:rsidR="003B3479" w:rsidRPr="003B3479" w:rsidRDefault="003B3479" w:rsidP="000F33BF">
      <w:pPr>
        <w:jc w:val="both"/>
      </w:pPr>
    </w:p>
    <w:p w:rsidR="003B3479" w:rsidRPr="003B3479" w:rsidRDefault="003B3479" w:rsidP="000F33BF">
      <w:pPr>
        <w:jc w:val="both"/>
      </w:pPr>
      <w:r w:rsidRPr="003B3479">
        <w:t>No quedan comprendidas en esta fracción las remuneraciones correspondientes a empleos de carácter eventual o temporal, así como los que tengan por objeto sustituir a otro trabajador.</w:t>
      </w:r>
    </w:p>
    <w:p w:rsidR="003B3479" w:rsidRPr="003B3479" w:rsidRDefault="003B3479" w:rsidP="000F33BF">
      <w:pPr>
        <w:jc w:val="both"/>
      </w:pPr>
    </w:p>
    <w:p w:rsidR="003B3479" w:rsidRPr="003B3479" w:rsidRDefault="003B3479" w:rsidP="000F33BF">
      <w:pPr>
        <w:jc w:val="both"/>
      </w:pPr>
      <w:r w:rsidRPr="003B3479">
        <w:t>III.- Los contribuyentes que contraten trabajadores con edad de 40 años en adelante, cubriéndoles remuneraciones que en lo individual no excedan de 4.5 veces el valor diario de la Unidad de Medida y Actualización elevado al mes, gozarán de una reducción del 100% en el pago del Impuesto Sobre Remuneraciones al Trabajo Personal durante un período de 60 meses a partir de la contratación, exclusivamente en lo correspondiente a las remuneraciones pagadas a dichos trabajadores.</w:t>
      </w:r>
    </w:p>
    <w:p w:rsidR="003B3479" w:rsidRPr="003B3479" w:rsidRDefault="003B3479" w:rsidP="000F33BF">
      <w:pPr>
        <w:jc w:val="both"/>
      </w:pPr>
    </w:p>
    <w:p w:rsidR="003B3479" w:rsidRPr="003B3479" w:rsidRDefault="003B3479" w:rsidP="000F33BF">
      <w:pPr>
        <w:jc w:val="both"/>
      </w:pPr>
      <w:r w:rsidRPr="003B3479">
        <w:lastRenderedPageBreak/>
        <w:t>IV.- Los contribuyentes constituidos en sociedades de responsabilidad limitada de interés público y capital variable, así como los organismos auxiliares de cooperación que realicen actividades de interés público y cuya operación sea financiada mediante la concurrencia de recursos públicos y privados, gozarán de una reducción del 100% en el pago del Impuesto Sobre Remuneraciones al Trabajo Personal.</w:t>
      </w:r>
    </w:p>
    <w:p w:rsidR="00DF3EFA" w:rsidRDefault="00DF3EFA" w:rsidP="000F33BF">
      <w:pPr>
        <w:jc w:val="both"/>
      </w:pPr>
    </w:p>
    <w:p w:rsidR="003B3479" w:rsidRPr="003B3479" w:rsidRDefault="003B3479" w:rsidP="000F33BF">
      <w:pPr>
        <w:jc w:val="both"/>
      </w:pPr>
      <w:r w:rsidRPr="003B3479">
        <w:t xml:space="preserve">V.- Tratándose de la inscripción de escrituras constitutivas de sociedades mercantiles que </w:t>
      </w:r>
      <w:proofErr w:type="gramStart"/>
      <w:r w:rsidRPr="003B3479">
        <w:t>realicen  actividades</w:t>
      </w:r>
      <w:proofErr w:type="gramEnd"/>
      <w:r w:rsidRPr="003B3479">
        <w:t xml:space="preserve"> empresariales, el importe de la cuota por la prestación del servicio a que se refiere el Artículo 321 apartado 12 de la Ley de Hacienda del Estado, se reducirá en un 50%.</w:t>
      </w:r>
    </w:p>
    <w:p w:rsidR="003B3479" w:rsidRPr="003B3479" w:rsidRDefault="003B3479" w:rsidP="000F33BF">
      <w:pPr>
        <w:jc w:val="both"/>
      </w:pPr>
    </w:p>
    <w:p w:rsidR="003B3479" w:rsidRPr="003B3479" w:rsidRDefault="003B3479" w:rsidP="000F33BF">
      <w:pPr>
        <w:jc w:val="both"/>
      </w:pPr>
      <w:r w:rsidRPr="003B3479">
        <w:t>Para los efectos de este Artículo se entenderá por actividades empresariales aquellas que al efecto señale el Código Fiscal del Estado y por empleos permanentes a los registrados bajo dicho carácter en el Instituto Mexicano del Seguro Social.</w:t>
      </w:r>
    </w:p>
    <w:p w:rsidR="003B3479" w:rsidRPr="003B3479" w:rsidRDefault="003B3479" w:rsidP="000F33BF">
      <w:pPr>
        <w:jc w:val="both"/>
      </w:pPr>
    </w:p>
    <w:p w:rsidR="003B3479" w:rsidRPr="003B3479" w:rsidRDefault="003B3479" w:rsidP="000F33BF">
      <w:pPr>
        <w:jc w:val="both"/>
      </w:pPr>
      <w:r w:rsidRPr="003B3479">
        <w:t>Los estímulos señalados en las fracciones I y II de este Artículo, no serán acumulables con otras reducciones del Impuesto Sobre Remuneraciones al Trabajo Personal, excepto la establecida en la fracción III del presente Artículo.</w:t>
      </w:r>
    </w:p>
    <w:p w:rsidR="003B3479" w:rsidRPr="003B3479" w:rsidRDefault="003B3479" w:rsidP="000F33BF">
      <w:pPr>
        <w:jc w:val="both"/>
      </w:pPr>
    </w:p>
    <w:p w:rsidR="003B3479" w:rsidRPr="003B3479" w:rsidRDefault="003B3479" w:rsidP="000F33BF">
      <w:pPr>
        <w:spacing w:before="120"/>
        <w:jc w:val="both"/>
      </w:pPr>
      <w:r w:rsidRPr="003B3479">
        <w:t>En el caso de los estímulos establecidos en las fracciones I, II y III del presente Artículo, los beneficiarios deberán presentar sus declaraciones fiscales de conformidad con las disposiciones vigentes, señalando el monto del Impuesto Sobre Remuneraciones al Trabajo Personal causado por el total de su plantilla de personal y especificando el monto del estímulo a que son acreedores, mismo que será deducido del impuesto causado para determinar el monto del gravamen a pagar.</w:t>
      </w:r>
    </w:p>
    <w:p w:rsidR="00DF3EFA" w:rsidRDefault="00DF3EFA" w:rsidP="000F33BF">
      <w:pPr>
        <w:jc w:val="both"/>
      </w:pPr>
    </w:p>
    <w:p w:rsidR="003B3479" w:rsidRPr="003B3479" w:rsidRDefault="003B3479" w:rsidP="000F33BF">
      <w:pPr>
        <w:jc w:val="both"/>
      </w:pPr>
      <w:r w:rsidRPr="003B3479">
        <w:t xml:space="preserve">La Secretaría de Hacienda, podrá expedir las </w:t>
      </w:r>
      <w:r w:rsidRPr="003B3479">
        <w:rPr>
          <w:kern w:val="16"/>
        </w:rPr>
        <w:t>disposiciones</w:t>
      </w:r>
      <w:r w:rsidRPr="003B3479">
        <w:t xml:space="preserve"> necesarias para el cumplimiento de lo establecido en este Artículo.</w:t>
      </w:r>
    </w:p>
    <w:p w:rsidR="003B3479" w:rsidRPr="003B3479" w:rsidRDefault="003B3479" w:rsidP="000F33BF">
      <w:pPr>
        <w:jc w:val="both"/>
      </w:pPr>
    </w:p>
    <w:p w:rsidR="003B3479" w:rsidRPr="003B3479" w:rsidRDefault="003B3479" w:rsidP="000F33BF">
      <w:pPr>
        <w:jc w:val="both"/>
      </w:pPr>
      <w:r w:rsidRPr="003B3479">
        <w:t>VI.- Los contribuyentes del Impuesto Sobre Remuneraciones al Trabajo Personal que realicen inversiones en construcción, mejoras, rehabilitación o mantenimiento en instalaciones públicas para la práctica del deporte, gozarán de una reducción equivalente al monto invertido en el pago del impuesto que sea causado.</w:t>
      </w:r>
    </w:p>
    <w:p w:rsidR="003B3479" w:rsidRPr="003B3479" w:rsidRDefault="003B3479" w:rsidP="000F33BF">
      <w:pPr>
        <w:jc w:val="both"/>
      </w:pPr>
    </w:p>
    <w:p w:rsidR="003B3479" w:rsidRPr="003B3479" w:rsidRDefault="003B3479" w:rsidP="000F33BF">
      <w:pPr>
        <w:jc w:val="both"/>
      </w:pPr>
      <w:r w:rsidRPr="003B3479">
        <w:t>Para obtener el estímulo fiscal, la Secretaría de Infraestructura y Desarrollo Urbano, deberá autorizar los proyectos a desarrollar y validar los montos que hayan sido invertidos conforme al párrafo anterior.</w:t>
      </w:r>
    </w:p>
    <w:p w:rsidR="003B3479" w:rsidRPr="003B3479" w:rsidRDefault="003B3479" w:rsidP="000F33BF">
      <w:pPr>
        <w:jc w:val="both"/>
      </w:pPr>
    </w:p>
    <w:p w:rsidR="003B3479" w:rsidRPr="003B3479" w:rsidRDefault="003B3479" w:rsidP="000F33BF">
      <w:pPr>
        <w:jc w:val="both"/>
      </w:pPr>
      <w:r w:rsidRPr="003B3479">
        <w:lastRenderedPageBreak/>
        <w:t>La Secretaría de Hacienda emitirá las reglas de operación para la aplicación del estímulo a que se refiere la presente fracción.</w:t>
      </w:r>
    </w:p>
    <w:p w:rsidR="003B3479" w:rsidRPr="003B3479" w:rsidRDefault="003B3479" w:rsidP="000F33BF">
      <w:pPr>
        <w:jc w:val="both"/>
      </w:pPr>
    </w:p>
    <w:p w:rsidR="003B3479" w:rsidRPr="003B3479" w:rsidRDefault="003B3479" w:rsidP="000F33BF">
      <w:pPr>
        <w:jc w:val="both"/>
      </w:pPr>
      <w:r w:rsidRPr="003B3479">
        <w:t xml:space="preserve">VII.- Los contribuyentes que desarrollen las actividades previstas en el Artículo 71 Fracción IV de la Ley de Hacienda del Estado y que acrediten ante la Dirección General de Transporte que el 75% de sus viajes se realizan para el transporte de trabajadores agrícolas a sus centros de trabajo, pagarán durante el ejercicio fiscal el Impuesto General al Comercio, Industria y Prestación de Servicios </w:t>
      </w:r>
      <w:proofErr w:type="gramStart"/>
      <w:r w:rsidRPr="003B3479">
        <w:t>de acuerdo a</w:t>
      </w:r>
      <w:proofErr w:type="gramEnd"/>
      <w:r w:rsidRPr="003B3479">
        <w:t xml:space="preserve"> la cuota fija establecida para la modalidad de Transporte Agrícola.</w:t>
      </w:r>
    </w:p>
    <w:p w:rsidR="003B3479" w:rsidRPr="003B3479" w:rsidRDefault="003B3479" w:rsidP="000F33BF">
      <w:pPr>
        <w:jc w:val="both"/>
      </w:pPr>
    </w:p>
    <w:p w:rsidR="003B3479" w:rsidRPr="003B3479" w:rsidRDefault="003B3479" w:rsidP="000F33BF">
      <w:pPr>
        <w:jc w:val="both"/>
      </w:pPr>
      <w:r w:rsidRPr="003B3479">
        <w:rPr>
          <w:b/>
        </w:rPr>
        <w:t>ART</w:t>
      </w:r>
      <w:r w:rsidR="001649E2">
        <w:rPr>
          <w:b/>
        </w:rPr>
        <w:t>Í</w:t>
      </w:r>
      <w:r w:rsidRPr="003B3479">
        <w:rPr>
          <w:b/>
        </w:rPr>
        <w:t>CULO 8o.-</w:t>
      </w:r>
      <w:r w:rsidRPr="003B3479">
        <w:t xml:space="preserve">  Se faculta al Ejecutivo del Estado para otorgar  estímulos fiscales consistentes en la reducción total o parcial en el pago del Impuesto Sobre Remuneraciones al Trabajo Personal, hasta por </w:t>
      </w:r>
      <w:r w:rsidRPr="003B3479">
        <w:rPr>
          <w:kern w:val="28"/>
        </w:rPr>
        <w:t>un</w:t>
      </w:r>
      <w:r w:rsidRPr="003B3479">
        <w:t xml:space="preserve"> plazo de cinco años contados a partir del inicio de operaciones, a favor de aquellas empresas de nueva creación en la entidad cuya actividad preponderante se ubique en la industria manufacturera, incluyendo maquiladoras; de operación y desarrollo de infraestructura de transporte y comunicaciones; de alta tecnología agropecuaria; de servicios de procesamiento electrónico de información, vinculado a operaciones internacionales o de </w:t>
      </w:r>
      <w:r w:rsidRPr="003B3479">
        <w:rPr>
          <w:kern w:val="16"/>
        </w:rPr>
        <w:t>cobertura</w:t>
      </w:r>
      <w:r w:rsidRPr="003B3479">
        <w:t xml:space="preserve"> nacional; así como a favor de las empresas industriales referidas en este Artículo que, sin ser de nueva creación, efectúen ampliaciones con carácter permanente en su capacidad productiva y su planta laboral, a través de inversiones en maquinaria y/o equipo, así como en infraestructura, cuyo importe sea superior al equivalente en moneda nacional de diez millones de dólares y de cinco millones de dólares, respectivamente.</w:t>
      </w:r>
    </w:p>
    <w:p w:rsidR="003B3479" w:rsidRPr="003B3479" w:rsidRDefault="003B3479" w:rsidP="000F33BF">
      <w:pPr>
        <w:rPr>
          <w:rFonts w:eastAsia="Calibri"/>
          <w:lang w:eastAsia="en-US"/>
        </w:rPr>
      </w:pPr>
    </w:p>
    <w:p w:rsidR="003B3479" w:rsidRPr="003B3479" w:rsidRDefault="003B3479" w:rsidP="000F33BF">
      <w:pPr>
        <w:spacing w:before="120"/>
        <w:jc w:val="both"/>
      </w:pPr>
      <w:r w:rsidRPr="003B3479">
        <w:t>Para hacerse acreedoras de estos estímulos fiscales en los porcentajes y plazos que se especifican, las empresas a que se refiere el párrafo anterior deberán generar un volumen superior a cincuenta nuevos empleos permanentes en el curso de los 12 primeros meses de operación, y/o propiciar beneficios extraordinarios en uno o más de los siguientes aspectos:</w:t>
      </w:r>
    </w:p>
    <w:p w:rsidR="003B3479" w:rsidRPr="003B3479" w:rsidRDefault="003B3479" w:rsidP="000F33BF">
      <w:pPr>
        <w:rPr>
          <w:rFonts w:eastAsia="Calibri"/>
          <w:lang w:eastAsia="en-US"/>
        </w:rPr>
      </w:pPr>
    </w:p>
    <w:p w:rsidR="003B3479" w:rsidRPr="003B3479" w:rsidRDefault="003B3479" w:rsidP="000F33BF">
      <w:pPr>
        <w:spacing w:before="120"/>
        <w:ind w:left="360" w:hanging="360"/>
        <w:jc w:val="both"/>
      </w:pPr>
      <w:r w:rsidRPr="003B3479">
        <w:t>I.-  Diversificación de actividades productivas en municipios de la Entidad con economías altamente dependientes de actividades tradicionales y/o con un incipiente desarrollo industrial.</w:t>
      </w:r>
    </w:p>
    <w:p w:rsidR="003B3479" w:rsidRPr="003B3479" w:rsidRDefault="003B3479" w:rsidP="000F33BF">
      <w:pPr>
        <w:spacing w:before="120"/>
        <w:ind w:left="360" w:hanging="360"/>
        <w:jc w:val="both"/>
      </w:pPr>
    </w:p>
    <w:p w:rsidR="003B3479" w:rsidRPr="003B3479" w:rsidRDefault="003B3479" w:rsidP="000F33BF">
      <w:pPr>
        <w:spacing w:before="120"/>
        <w:ind w:left="360" w:hanging="360"/>
        <w:jc w:val="both"/>
      </w:pPr>
      <w:r w:rsidRPr="003B3479">
        <w:t>II.- Amplia utilización en actividades industriales de insumos, materias primas, partes y componentes producidos en la Entidad.</w:t>
      </w:r>
    </w:p>
    <w:p w:rsidR="003B3479" w:rsidRPr="003B3479" w:rsidRDefault="003B3479" w:rsidP="000F33BF">
      <w:pPr>
        <w:rPr>
          <w:rFonts w:eastAsia="Calibri"/>
          <w:lang w:eastAsia="en-US"/>
        </w:rPr>
      </w:pPr>
    </w:p>
    <w:p w:rsidR="003B3479" w:rsidRPr="003B3479" w:rsidRDefault="003B3479" w:rsidP="000F33BF">
      <w:pPr>
        <w:spacing w:before="120"/>
        <w:ind w:left="360" w:hanging="360"/>
        <w:jc w:val="both"/>
      </w:pPr>
      <w:r w:rsidRPr="003B3479">
        <w:lastRenderedPageBreak/>
        <w:t>III.-Elaboración de insumos, partes y componentes que contribuyan a una mayor integración de las cadenas productivas industriales en la Entidad.</w:t>
      </w:r>
    </w:p>
    <w:p w:rsidR="003B3479" w:rsidRPr="003B3479" w:rsidRDefault="003B3479" w:rsidP="000F33BF">
      <w:pPr>
        <w:rPr>
          <w:rFonts w:eastAsia="Calibri"/>
          <w:lang w:eastAsia="en-US"/>
        </w:rPr>
      </w:pPr>
    </w:p>
    <w:p w:rsidR="003B3479" w:rsidRPr="003B3479" w:rsidRDefault="003B3479" w:rsidP="000F33BF">
      <w:pPr>
        <w:tabs>
          <w:tab w:val="left" w:pos="540"/>
        </w:tabs>
        <w:spacing w:before="120"/>
        <w:ind w:left="540" w:hanging="540"/>
        <w:jc w:val="both"/>
      </w:pPr>
      <w:r w:rsidRPr="003B3479">
        <w:t>IV.-Exportación directa o indirecta de materias primas industrializadas de origen regional.</w:t>
      </w:r>
    </w:p>
    <w:p w:rsidR="003B3479" w:rsidRPr="003B3479" w:rsidRDefault="003B3479" w:rsidP="000F33BF">
      <w:pPr>
        <w:rPr>
          <w:rFonts w:eastAsia="Calibri"/>
          <w:lang w:eastAsia="en-US"/>
        </w:rPr>
      </w:pPr>
    </w:p>
    <w:p w:rsidR="003B3479" w:rsidRPr="003B3479" w:rsidRDefault="003B3479" w:rsidP="000F33BF">
      <w:pPr>
        <w:spacing w:before="120"/>
        <w:ind w:left="540" w:hanging="540"/>
        <w:jc w:val="both"/>
      </w:pPr>
      <w:r w:rsidRPr="003B3479">
        <w:t>V.- Amplia generación de empleos permanentes con requerimientos de estudios de nivel superior y medio superior.</w:t>
      </w:r>
    </w:p>
    <w:p w:rsidR="003B3479" w:rsidRPr="003B3479" w:rsidRDefault="003B3479" w:rsidP="000F33BF">
      <w:pPr>
        <w:spacing w:before="120" w:after="120"/>
        <w:jc w:val="both"/>
      </w:pPr>
    </w:p>
    <w:p w:rsidR="003B3479" w:rsidRPr="003B3479" w:rsidRDefault="003B3479" w:rsidP="000F33BF">
      <w:pPr>
        <w:spacing w:before="120" w:after="120"/>
        <w:ind w:left="540" w:hanging="540"/>
        <w:jc w:val="both"/>
      </w:pPr>
      <w:r w:rsidRPr="003B3479">
        <w:t>VI.-Alta inversión en infraestructura, maquinaria y/o equipo para la operación de la empresa en la Entidad.</w:t>
      </w:r>
    </w:p>
    <w:p w:rsidR="003B3479" w:rsidRPr="003B3479" w:rsidRDefault="003B3479" w:rsidP="000F33BF">
      <w:pPr>
        <w:spacing w:before="120" w:after="120"/>
        <w:jc w:val="both"/>
      </w:pPr>
    </w:p>
    <w:p w:rsidR="003B3479" w:rsidRPr="003B3479" w:rsidRDefault="003B3479" w:rsidP="000F33BF">
      <w:pPr>
        <w:spacing w:before="120" w:after="120"/>
        <w:ind w:left="540" w:hanging="540"/>
        <w:jc w:val="both"/>
      </w:pPr>
      <w:r w:rsidRPr="003B3479">
        <w:t xml:space="preserve">VII.-Los porcentajes de reducción en el pago de impuesto y el período durante el cual se apliquen se otorgarán conforme lo siguiente: </w:t>
      </w:r>
    </w:p>
    <w:p w:rsidR="003B3479" w:rsidRPr="003B3479" w:rsidRDefault="003B3479" w:rsidP="000F33BF">
      <w:pPr>
        <w:spacing w:before="120" w:after="120"/>
        <w:ind w:left="540" w:hanging="540"/>
        <w:jc w:val="both"/>
      </w:pPr>
    </w:p>
    <w:p w:rsidR="003B3479" w:rsidRPr="003B3479" w:rsidRDefault="003B3479" w:rsidP="000F33BF">
      <w:pPr>
        <w:spacing w:before="120" w:after="120"/>
        <w:ind w:left="900" w:hanging="360"/>
        <w:jc w:val="both"/>
      </w:pPr>
      <w:r w:rsidRPr="003B3479">
        <w:t>a</w:t>
      </w:r>
      <w:proofErr w:type="gramStart"/>
      <w:r w:rsidRPr="003B3479">
        <w:t>).-</w:t>
      </w:r>
      <w:proofErr w:type="gramEnd"/>
      <w:r w:rsidRPr="003B3479">
        <w:t xml:space="preserve"> Empresas que cumplen con el parámetro de empleo previsto en el segundo párrafo del presente Artículo:</w:t>
      </w:r>
    </w:p>
    <w:p w:rsidR="003B3479" w:rsidRPr="003B3479" w:rsidRDefault="003B3479" w:rsidP="000F33BF">
      <w:pPr>
        <w:spacing w:before="120" w:after="120"/>
        <w:ind w:left="900" w:hanging="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1051"/>
        <w:gridCol w:w="1051"/>
        <w:gridCol w:w="1037"/>
        <w:gridCol w:w="1037"/>
        <w:gridCol w:w="1026"/>
      </w:tblGrid>
      <w:tr w:rsidR="003B3479" w:rsidRPr="003B3479" w:rsidTr="003B3479">
        <w:tc>
          <w:tcPr>
            <w:tcW w:w="3749" w:type="dxa"/>
          </w:tcPr>
          <w:p w:rsidR="003B3479" w:rsidRPr="003B3479" w:rsidRDefault="003B3479" w:rsidP="003B3479">
            <w:pPr>
              <w:jc w:val="center"/>
            </w:pPr>
            <w:r w:rsidRPr="003B3479">
              <w:t>Creación de empleos permanentes</w:t>
            </w:r>
          </w:p>
        </w:tc>
        <w:tc>
          <w:tcPr>
            <w:tcW w:w="5304" w:type="dxa"/>
            <w:gridSpan w:val="5"/>
            <w:vAlign w:val="center"/>
          </w:tcPr>
          <w:p w:rsidR="003B3479" w:rsidRPr="003B3479" w:rsidRDefault="003B3479" w:rsidP="003B3479">
            <w:pPr>
              <w:jc w:val="center"/>
            </w:pPr>
            <w:r w:rsidRPr="003B3479">
              <w:t>Reducción del pago fiscal</w:t>
            </w:r>
          </w:p>
        </w:tc>
      </w:tr>
      <w:tr w:rsidR="003B3479" w:rsidRPr="003B3479" w:rsidTr="003B3479">
        <w:trPr>
          <w:trHeight w:val="711"/>
        </w:trPr>
        <w:tc>
          <w:tcPr>
            <w:tcW w:w="3749" w:type="dxa"/>
          </w:tcPr>
          <w:p w:rsidR="003B3479" w:rsidRPr="003B3479" w:rsidRDefault="003B3479" w:rsidP="003B3479">
            <w:pPr>
              <w:jc w:val="both"/>
            </w:pPr>
          </w:p>
        </w:tc>
        <w:tc>
          <w:tcPr>
            <w:tcW w:w="1067" w:type="dxa"/>
            <w:vAlign w:val="center"/>
          </w:tcPr>
          <w:p w:rsidR="003B3479" w:rsidRPr="003B3479" w:rsidRDefault="003B3479" w:rsidP="003B3479">
            <w:pPr>
              <w:jc w:val="both"/>
            </w:pPr>
            <w:r w:rsidRPr="003B3479">
              <w:t>1er año</w:t>
            </w:r>
          </w:p>
        </w:tc>
        <w:tc>
          <w:tcPr>
            <w:tcW w:w="1067" w:type="dxa"/>
            <w:vAlign w:val="center"/>
          </w:tcPr>
          <w:p w:rsidR="003B3479" w:rsidRPr="003B3479" w:rsidRDefault="003B3479" w:rsidP="003B3479">
            <w:pPr>
              <w:jc w:val="both"/>
            </w:pPr>
            <w:r w:rsidRPr="003B3479">
              <w:t>2° año</w:t>
            </w:r>
          </w:p>
        </w:tc>
        <w:tc>
          <w:tcPr>
            <w:tcW w:w="1059" w:type="dxa"/>
            <w:vAlign w:val="center"/>
          </w:tcPr>
          <w:p w:rsidR="003B3479" w:rsidRPr="003B3479" w:rsidRDefault="003B3479" w:rsidP="003B3479">
            <w:pPr>
              <w:jc w:val="both"/>
            </w:pPr>
            <w:r w:rsidRPr="003B3479">
              <w:t>3er año</w:t>
            </w:r>
          </w:p>
        </w:tc>
        <w:tc>
          <w:tcPr>
            <w:tcW w:w="1059" w:type="dxa"/>
            <w:vAlign w:val="center"/>
          </w:tcPr>
          <w:p w:rsidR="003B3479" w:rsidRPr="003B3479" w:rsidRDefault="003B3479" w:rsidP="003B3479">
            <w:pPr>
              <w:jc w:val="both"/>
            </w:pPr>
            <w:r w:rsidRPr="003B3479">
              <w:t>4° año</w:t>
            </w:r>
          </w:p>
        </w:tc>
        <w:tc>
          <w:tcPr>
            <w:tcW w:w="1052" w:type="dxa"/>
            <w:vAlign w:val="center"/>
          </w:tcPr>
          <w:p w:rsidR="003B3479" w:rsidRPr="003B3479" w:rsidRDefault="003B3479" w:rsidP="003B3479">
            <w:pPr>
              <w:jc w:val="both"/>
            </w:pPr>
            <w:r w:rsidRPr="003B3479">
              <w:t>5° año</w:t>
            </w:r>
          </w:p>
        </w:tc>
      </w:tr>
      <w:tr w:rsidR="003B3479" w:rsidRPr="003B3479" w:rsidTr="003B3479">
        <w:tc>
          <w:tcPr>
            <w:tcW w:w="3749" w:type="dxa"/>
          </w:tcPr>
          <w:p w:rsidR="003B3479" w:rsidRPr="003B3479" w:rsidRDefault="003B3479" w:rsidP="003B3479">
            <w:pPr>
              <w:jc w:val="both"/>
            </w:pPr>
            <w:r w:rsidRPr="003B3479">
              <w:t>De 50 a 99</w:t>
            </w:r>
          </w:p>
        </w:tc>
        <w:tc>
          <w:tcPr>
            <w:tcW w:w="1067" w:type="dxa"/>
            <w:vAlign w:val="center"/>
          </w:tcPr>
          <w:p w:rsidR="003B3479" w:rsidRPr="003B3479" w:rsidRDefault="003B3479" w:rsidP="003B3479">
            <w:pPr>
              <w:jc w:val="center"/>
            </w:pPr>
            <w:r w:rsidRPr="003B3479">
              <w:t>100%</w:t>
            </w:r>
          </w:p>
        </w:tc>
        <w:tc>
          <w:tcPr>
            <w:tcW w:w="1067" w:type="dxa"/>
            <w:vAlign w:val="center"/>
          </w:tcPr>
          <w:p w:rsidR="003B3479" w:rsidRPr="003B3479" w:rsidRDefault="003B3479" w:rsidP="003B3479">
            <w:pPr>
              <w:jc w:val="center"/>
            </w:pPr>
            <w:r w:rsidRPr="003B3479">
              <w:t>50%</w:t>
            </w:r>
          </w:p>
        </w:tc>
        <w:tc>
          <w:tcPr>
            <w:tcW w:w="1059" w:type="dxa"/>
            <w:vAlign w:val="center"/>
          </w:tcPr>
          <w:p w:rsidR="003B3479" w:rsidRPr="003B3479" w:rsidRDefault="003B3479" w:rsidP="003B3479">
            <w:pPr>
              <w:jc w:val="center"/>
            </w:pPr>
            <w:r w:rsidRPr="003B3479">
              <w:t>-</w:t>
            </w:r>
          </w:p>
        </w:tc>
        <w:tc>
          <w:tcPr>
            <w:tcW w:w="1059" w:type="dxa"/>
            <w:vAlign w:val="center"/>
          </w:tcPr>
          <w:p w:rsidR="003B3479" w:rsidRPr="003B3479" w:rsidRDefault="003B3479" w:rsidP="003B3479">
            <w:pPr>
              <w:jc w:val="center"/>
            </w:pPr>
            <w:r w:rsidRPr="003B3479">
              <w:t>-</w:t>
            </w:r>
          </w:p>
        </w:tc>
        <w:tc>
          <w:tcPr>
            <w:tcW w:w="1052" w:type="dxa"/>
            <w:vAlign w:val="center"/>
          </w:tcPr>
          <w:p w:rsidR="003B3479" w:rsidRPr="003B3479" w:rsidRDefault="003B3479" w:rsidP="003B3479">
            <w:pPr>
              <w:jc w:val="center"/>
            </w:pPr>
            <w:r w:rsidRPr="003B3479">
              <w:t>-</w:t>
            </w:r>
          </w:p>
        </w:tc>
      </w:tr>
      <w:tr w:rsidR="003B3479" w:rsidRPr="003B3479" w:rsidTr="003B3479">
        <w:tc>
          <w:tcPr>
            <w:tcW w:w="3749" w:type="dxa"/>
          </w:tcPr>
          <w:p w:rsidR="003B3479" w:rsidRPr="003B3479" w:rsidRDefault="003B3479" w:rsidP="003B3479">
            <w:pPr>
              <w:jc w:val="both"/>
            </w:pPr>
            <w:r w:rsidRPr="003B3479">
              <w:t>De 100 a 499</w:t>
            </w:r>
          </w:p>
        </w:tc>
        <w:tc>
          <w:tcPr>
            <w:tcW w:w="1067" w:type="dxa"/>
            <w:vAlign w:val="center"/>
          </w:tcPr>
          <w:p w:rsidR="003B3479" w:rsidRPr="003B3479" w:rsidRDefault="003B3479" w:rsidP="003B3479">
            <w:pPr>
              <w:jc w:val="center"/>
            </w:pPr>
            <w:r w:rsidRPr="003B3479">
              <w:t>100%</w:t>
            </w:r>
          </w:p>
        </w:tc>
        <w:tc>
          <w:tcPr>
            <w:tcW w:w="1067" w:type="dxa"/>
            <w:vAlign w:val="center"/>
          </w:tcPr>
          <w:p w:rsidR="003B3479" w:rsidRPr="003B3479" w:rsidRDefault="003B3479" w:rsidP="003B3479">
            <w:pPr>
              <w:jc w:val="center"/>
            </w:pPr>
            <w:r w:rsidRPr="003B3479">
              <w:t>100%</w:t>
            </w:r>
          </w:p>
        </w:tc>
        <w:tc>
          <w:tcPr>
            <w:tcW w:w="1059" w:type="dxa"/>
            <w:vAlign w:val="center"/>
          </w:tcPr>
          <w:p w:rsidR="003B3479" w:rsidRPr="003B3479" w:rsidRDefault="003B3479" w:rsidP="003B3479">
            <w:pPr>
              <w:jc w:val="center"/>
            </w:pPr>
            <w:r w:rsidRPr="003B3479">
              <w:t>50%</w:t>
            </w:r>
          </w:p>
        </w:tc>
        <w:tc>
          <w:tcPr>
            <w:tcW w:w="1059" w:type="dxa"/>
            <w:vAlign w:val="center"/>
          </w:tcPr>
          <w:p w:rsidR="003B3479" w:rsidRPr="003B3479" w:rsidRDefault="003B3479" w:rsidP="003B3479">
            <w:pPr>
              <w:jc w:val="center"/>
            </w:pPr>
            <w:r w:rsidRPr="003B3479">
              <w:t>-</w:t>
            </w:r>
          </w:p>
        </w:tc>
        <w:tc>
          <w:tcPr>
            <w:tcW w:w="1052" w:type="dxa"/>
            <w:vAlign w:val="center"/>
          </w:tcPr>
          <w:p w:rsidR="003B3479" w:rsidRPr="003B3479" w:rsidRDefault="003B3479" w:rsidP="003B3479">
            <w:pPr>
              <w:jc w:val="center"/>
            </w:pPr>
            <w:r w:rsidRPr="003B3479">
              <w:t>-</w:t>
            </w:r>
          </w:p>
        </w:tc>
      </w:tr>
      <w:tr w:rsidR="003B3479" w:rsidRPr="003B3479" w:rsidTr="003B3479">
        <w:tc>
          <w:tcPr>
            <w:tcW w:w="3749" w:type="dxa"/>
          </w:tcPr>
          <w:p w:rsidR="003B3479" w:rsidRPr="003B3479" w:rsidRDefault="003B3479" w:rsidP="003B3479">
            <w:pPr>
              <w:jc w:val="both"/>
            </w:pPr>
            <w:r w:rsidRPr="003B3479">
              <w:t>De 500 en adelante</w:t>
            </w:r>
          </w:p>
        </w:tc>
        <w:tc>
          <w:tcPr>
            <w:tcW w:w="1067" w:type="dxa"/>
            <w:vAlign w:val="center"/>
          </w:tcPr>
          <w:p w:rsidR="003B3479" w:rsidRPr="003B3479" w:rsidRDefault="003B3479" w:rsidP="003B3479">
            <w:pPr>
              <w:jc w:val="center"/>
            </w:pPr>
            <w:r w:rsidRPr="003B3479">
              <w:t>100%</w:t>
            </w:r>
          </w:p>
        </w:tc>
        <w:tc>
          <w:tcPr>
            <w:tcW w:w="1067" w:type="dxa"/>
            <w:vAlign w:val="center"/>
          </w:tcPr>
          <w:p w:rsidR="003B3479" w:rsidRPr="003B3479" w:rsidRDefault="003B3479" w:rsidP="003B3479">
            <w:pPr>
              <w:jc w:val="center"/>
            </w:pPr>
            <w:r w:rsidRPr="003B3479">
              <w:t>100%</w:t>
            </w:r>
          </w:p>
        </w:tc>
        <w:tc>
          <w:tcPr>
            <w:tcW w:w="1059" w:type="dxa"/>
            <w:vAlign w:val="center"/>
          </w:tcPr>
          <w:p w:rsidR="003B3479" w:rsidRPr="003B3479" w:rsidRDefault="003B3479" w:rsidP="003B3479">
            <w:pPr>
              <w:jc w:val="center"/>
            </w:pPr>
            <w:r w:rsidRPr="003B3479">
              <w:t>75%</w:t>
            </w:r>
          </w:p>
        </w:tc>
        <w:tc>
          <w:tcPr>
            <w:tcW w:w="1059" w:type="dxa"/>
            <w:vAlign w:val="center"/>
          </w:tcPr>
          <w:p w:rsidR="003B3479" w:rsidRPr="003B3479" w:rsidRDefault="003B3479" w:rsidP="003B3479">
            <w:pPr>
              <w:jc w:val="center"/>
            </w:pPr>
            <w:r w:rsidRPr="003B3479">
              <w:t>50%</w:t>
            </w:r>
          </w:p>
        </w:tc>
        <w:tc>
          <w:tcPr>
            <w:tcW w:w="1052" w:type="dxa"/>
            <w:vAlign w:val="center"/>
          </w:tcPr>
          <w:p w:rsidR="003B3479" w:rsidRPr="003B3479" w:rsidRDefault="003B3479" w:rsidP="003B3479">
            <w:pPr>
              <w:jc w:val="center"/>
            </w:pPr>
            <w:r w:rsidRPr="003B3479">
              <w:t>-</w:t>
            </w:r>
          </w:p>
        </w:tc>
      </w:tr>
    </w:tbl>
    <w:p w:rsidR="003B3479" w:rsidRPr="003B3479" w:rsidRDefault="003B3479" w:rsidP="001649E2">
      <w:pPr>
        <w:jc w:val="both"/>
      </w:pPr>
    </w:p>
    <w:p w:rsidR="003B3479" w:rsidRPr="003B3479" w:rsidRDefault="003B3479" w:rsidP="003B3479">
      <w:pPr>
        <w:ind w:left="900" w:hanging="360"/>
        <w:jc w:val="both"/>
      </w:pPr>
      <w:r w:rsidRPr="003B3479">
        <w:t>b</w:t>
      </w:r>
      <w:proofErr w:type="gramStart"/>
      <w:r w:rsidRPr="003B3479">
        <w:t>).-</w:t>
      </w:r>
      <w:proofErr w:type="gramEnd"/>
      <w:r w:rsidRPr="003B3479">
        <w:t xml:space="preserve"> Empresas que cumplen con el parámetro de empleo previsto en el segundo párrafo del presente Artículo y simultáneamente cubran una o más de las condiciones establecidas en las fracciones I a VI anteriores:</w:t>
      </w:r>
    </w:p>
    <w:p w:rsidR="003B3479" w:rsidRPr="003B3479" w:rsidRDefault="003B3479" w:rsidP="003B3479">
      <w:pPr>
        <w:ind w:left="900" w:hanging="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9"/>
        <w:gridCol w:w="1049"/>
        <w:gridCol w:w="1049"/>
        <w:gridCol w:w="1049"/>
        <w:gridCol w:w="1049"/>
        <w:gridCol w:w="1033"/>
      </w:tblGrid>
      <w:tr w:rsidR="003B3479" w:rsidRPr="003B3479" w:rsidTr="003B3479">
        <w:tc>
          <w:tcPr>
            <w:tcW w:w="3733" w:type="dxa"/>
          </w:tcPr>
          <w:p w:rsidR="003B3479" w:rsidRPr="003B3479" w:rsidRDefault="003B3479" w:rsidP="003B3479">
            <w:pPr>
              <w:jc w:val="center"/>
            </w:pPr>
            <w:r w:rsidRPr="003B3479">
              <w:t>Creación de empleos permanentes</w:t>
            </w:r>
          </w:p>
        </w:tc>
        <w:tc>
          <w:tcPr>
            <w:tcW w:w="5320" w:type="dxa"/>
            <w:gridSpan w:val="5"/>
            <w:vAlign w:val="center"/>
          </w:tcPr>
          <w:p w:rsidR="003B3479" w:rsidRPr="003B3479" w:rsidRDefault="003B3479" w:rsidP="003B3479">
            <w:pPr>
              <w:jc w:val="center"/>
            </w:pPr>
            <w:r w:rsidRPr="003B3479">
              <w:t>Reducción del pago fiscal</w:t>
            </w:r>
          </w:p>
        </w:tc>
      </w:tr>
      <w:tr w:rsidR="003B3479" w:rsidRPr="003B3479" w:rsidTr="003B3479">
        <w:tc>
          <w:tcPr>
            <w:tcW w:w="3733" w:type="dxa"/>
            <w:vAlign w:val="center"/>
          </w:tcPr>
          <w:p w:rsidR="003B3479" w:rsidRPr="003B3479" w:rsidRDefault="003B3479" w:rsidP="003B3479"/>
        </w:tc>
        <w:tc>
          <w:tcPr>
            <w:tcW w:w="1066" w:type="dxa"/>
            <w:vAlign w:val="center"/>
          </w:tcPr>
          <w:p w:rsidR="003B3479" w:rsidRPr="003B3479" w:rsidRDefault="003B3479" w:rsidP="003B3479">
            <w:pPr>
              <w:jc w:val="center"/>
            </w:pPr>
            <w:r w:rsidRPr="003B3479">
              <w:t>1er año</w:t>
            </w:r>
          </w:p>
        </w:tc>
        <w:tc>
          <w:tcPr>
            <w:tcW w:w="1066" w:type="dxa"/>
            <w:vAlign w:val="center"/>
          </w:tcPr>
          <w:p w:rsidR="003B3479" w:rsidRPr="003B3479" w:rsidRDefault="003B3479" w:rsidP="003B3479">
            <w:pPr>
              <w:jc w:val="center"/>
            </w:pPr>
            <w:r w:rsidRPr="003B3479">
              <w:t>2° año</w:t>
            </w:r>
          </w:p>
        </w:tc>
        <w:tc>
          <w:tcPr>
            <w:tcW w:w="1066" w:type="dxa"/>
            <w:vAlign w:val="center"/>
          </w:tcPr>
          <w:p w:rsidR="003B3479" w:rsidRPr="003B3479" w:rsidRDefault="003B3479" w:rsidP="003B3479">
            <w:pPr>
              <w:jc w:val="center"/>
            </w:pPr>
            <w:r w:rsidRPr="003B3479">
              <w:t>3er año</w:t>
            </w:r>
          </w:p>
        </w:tc>
        <w:tc>
          <w:tcPr>
            <w:tcW w:w="1066" w:type="dxa"/>
            <w:vAlign w:val="center"/>
          </w:tcPr>
          <w:p w:rsidR="003B3479" w:rsidRPr="003B3479" w:rsidRDefault="003B3479" w:rsidP="003B3479">
            <w:pPr>
              <w:jc w:val="center"/>
            </w:pPr>
            <w:r w:rsidRPr="003B3479">
              <w:t>4° año</w:t>
            </w:r>
          </w:p>
        </w:tc>
        <w:tc>
          <w:tcPr>
            <w:tcW w:w="1056" w:type="dxa"/>
            <w:vAlign w:val="center"/>
          </w:tcPr>
          <w:p w:rsidR="003B3479" w:rsidRPr="003B3479" w:rsidRDefault="003B3479" w:rsidP="003B3479">
            <w:pPr>
              <w:jc w:val="center"/>
            </w:pPr>
            <w:r w:rsidRPr="003B3479">
              <w:t>5° año</w:t>
            </w:r>
          </w:p>
        </w:tc>
      </w:tr>
      <w:tr w:rsidR="003B3479" w:rsidRPr="003B3479" w:rsidTr="003B3479">
        <w:tc>
          <w:tcPr>
            <w:tcW w:w="3733" w:type="dxa"/>
            <w:vAlign w:val="center"/>
          </w:tcPr>
          <w:p w:rsidR="003B3479" w:rsidRPr="003B3479" w:rsidRDefault="003B3479" w:rsidP="003B3479">
            <w:pPr>
              <w:jc w:val="center"/>
            </w:pPr>
            <w:r w:rsidRPr="003B3479">
              <w:t>De 50 a 99</w:t>
            </w:r>
          </w:p>
        </w:tc>
        <w:tc>
          <w:tcPr>
            <w:tcW w:w="1066" w:type="dxa"/>
            <w:vAlign w:val="center"/>
          </w:tcPr>
          <w:p w:rsidR="003B3479" w:rsidRPr="003B3479" w:rsidRDefault="003B3479" w:rsidP="003B3479">
            <w:pPr>
              <w:jc w:val="center"/>
            </w:pPr>
            <w:r w:rsidRPr="003B3479">
              <w:t>100%</w:t>
            </w:r>
          </w:p>
        </w:tc>
        <w:tc>
          <w:tcPr>
            <w:tcW w:w="1066" w:type="dxa"/>
            <w:vAlign w:val="center"/>
          </w:tcPr>
          <w:p w:rsidR="003B3479" w:rsidRPr="003B3479" w:rsidRDefault="003B3479" w:rsidP="003B3479">
            <w:pPr>
              <w:jc w:val="center"/>
            </w:pPr>
            <w:r w:rsidRPr="003B3479">
              <w:t>100%</w:t>
            </w:r>
          </w:p>
        </w:tc>
        <w:tc>
          <w:tcPr>
            <w:tcW w:w="1066" w:type="dxa"/>
            <w:vAlign w:val="center"/>
          </w:tcPr>
          <w:p w:rsidR="003B3479" w:rsidRPr="003B3479" w:rsidRDefault="003B3479" w:rsidP="003B3479">
            <w:pPr>
              <w:jc w:val="center"/>
            </w:pPr>
            <w:r w:rsidRPr="003B3479">
              <w:t>50%</w:t>
            </w:r>
          </w:p>
        </w:tc>
        <w:tc>
          <w:tcPr>
            <w:tcW w:w="1066" w:type="dxa"/>
            <w:vAlign w:val="center"/>
          </w:tcPr>
          <w:p w:rsidR="003B3479" w:rsidRPr="003B3479" w:rsidRDefault="003B3479" w:rsidP="003B3479">
            <w:pPr>
              <w:jc w:val="center"/>
            </w:pPr>
            <w:r w:rsidRPr="003B3479">
              <w:t>-</w:t>
            </w:r>
          </w:p>
        </w:tc>
        <w:tc>
          <w:tcPr>
            <w:tcW w:w="1056" w:type="dxa"/>
            <w:vAlign w:val="center"/>
          </w:tcPr>
          <w:p w:rsidR="003B3479" w:rsidRPr="003B3479" w:rsidRDefault="003B3479" w:rsidP="003B3479">
            <w:pPr>
              <w:jc w:val="center"/>
            </w:pPr>
            <w:r w:rsidRPr="003B3479">
              <w:t>-</w:t>
            </w:r>
          </w:p>
        </w:tc>
      </w:tr>
      <w:tr w:rsidR="003B3479" w:rsidRPr="003B3479" w:rsidTr="003B3479">
        <w:tc>
          <w:tcPr>
            <w:tcW w:w="3733" w:type="dxa"/>
            <w:vAlign w:val="center"/>
          </w:tcPr>
          <w:p w:rsidR="003B3479" w:rsidRPr="003B3479" w:rsidRDefault="003B3479" w:rsidP="003B3479">
            <w:pPr>
              <w:jc w:val="center"/>
            </w:pPr>
            <w:r w:rsidRPr="003B3479">
              <w:t>De 100 a 499</w:t>
            </w:r>
          </w:p>
        </w:tc>
        <w:tc>
          <w:tcPr>
            <w:tcW w:w="1066" w:type="dxa"/>
            <w:vAlign w:val="center"/>
          </w:tcPr>
          <w:p w:rsidR="003B3479" w:rsidRPr="003B3479" w:rsidRDefault="003B3479" w:rsidP="003B3479">
            <w:pPr>
              <w:jc w:val="center"/>
            </w:pPr>
            <w:r w:rsidRPr="003B3479">
              <w:t>100%</w:t>
            </w:r>
          </w:p>
        </w:tc>
        <w:tc>
          <w:tcPr>
            <w:tcW w:w="1066" w:type="dxa"/>
            <w:vAlign w:val="center"/>
          </w:tcPr>
          <w:p w:rsidR="003B3479" w:rsidRPr="003B3479" w:rsidRDefault="003B3479" w:rsidP="003B3479">
            <w:pPr>
              <w:jc w:val="center"/>
            </w:pPr>
            <w:r w:rsidRPr="003B3479">
              <w:t>100%</w:t>
            </w:r>
          </w:p>
        </w:tc>
        <w:tc>
          <w:tcPr>
            <w:tcW w:w="1066" w:type="dxa"/>
            <w:vAlign w:val="center"/>
          </w:tcPr>
          <w:p w:rsidR="003B3479" w:rsidRPr="003B3479" w:rsidRDefault="003B3479" w:rsidP="003B3479">
            <w:pPr>
              <w:jc w:val="center"/>
            </w:pPr>
            <w:r w:rsidRPr="003B3479">
              <w:t>75%</w:t>
            </w:r>
          </w:p>
        </w:tc>
        <w:tc>
          <w:tcPr>
            <w:tcW w:w="1066" w:type="dxa"/>
            <w:vAlign w:val="center"/>
          </w:tcPr>
          <w:p w:rsidR="003B3479" w:rsidRPr="003B3479" w:rsidRDefault="003B3479" w:rsidP="003B3479">
            <w:pPr>
              <w:jc w:val="center"/>
            </w:pPr>
            <w:r w:rsidRPr="003B3479">
              <w:t>50%</w:t>
            </w:r>
          </w:p>
        </w:tc>
        <w:tc>
          <w:tcPr>
            <w:tcW w:w="1056" w:type="dxa"/>
            <w:vAlign w:val="center"/>
          </w:tcPr>
          <w:p w:rsidR="003B3479" w:rsidRPr="003B3479" w:rsidRDefault="003B3479" w:rsidP="003B3479">
            <w:pPr>
              <w:jc w:val="center"/>
            </w:pPr>
            <w:r w:rsidRPr="003B3479">
              <w:t>-</w:t>
            </w:r>
          </w:p>
        </w:tc>
      </w:tr>
      <w:tr w:rsidR="003B3479" w:rsidRPr="003B3479" w:rsidTr="003B3479">
        <w:tc>
          <w:tcPr>
            <w:tcW w:w="3733" w:type="dxa"/>
            <w:vAlign w:val="center"/>
          </w:tcPr>
          <w:p w:rsidR="003B3479" w:rsidRPr="003B3479" w:rsidRDefault="003B3479" w:rsidP="003B3479">
            <w:pPr>
              <w:jc w:val="center"/>
            </w:pPr>
            <w:r w:rsidRPr="003B3479">
              <w:t>De 500 en adelante</w:t>
            </w:r>
          </w:p>
        </w:tc>
        <w:tc>
          <w:tcPr>
            <w:tcW w:w="1066" w:type="dxa"/>
            <w:vAlign w:val="center"/>
          </w:tcPr>
          <w:p w:rsidR="003B3479" w:rsidRPr="003B3479" w:rsidRDefault="003B3479" w:rsidP="003B3479">
            <w:pPr>
              <w:jc w:val="center"/>
            </w:pPr>
            <w:r w:rsidRPr="003B3479">
              <w:t>100%</w:t>
            </w:r>
          </w:p>
        </w:tc>
        <w:tc>
          <w:tcPr>
            <w:tcW w:w="1066" w:type="dxa"/>
            <w:vAlign w:val="center"/>
          </w:tcPr>
          <w:p w:rsidR="003B3479" w:rsidRPr="003B3479" w:rsidRDefault="003B3479" w:rsidP="003B3479">
            <w:pPr>
              <w:jc w:val="center"/>
            </w:pPr>
            <w:r w:rsidRPr="003B3479">
              <w:t>100%</w:t>
            </w:r>
          </w:p>
        </w:tc>
        <w:tc>
          <w:tcPr>
            <w:tcW w:w="1066" w:type="dxa"/>
            <w:vAlign w:val="center"/>
          </w:tcPr>
          <w:p w:rsidR="003B3479" w:rsidRPr="003B3479" w:rsidRDefault="003B3479" w:rsidP="003B3479">
            <w:pPr>
              <w:jc w:val="center"/>
            </w:pPr>
            <w:r w:rsidRPr="003B3479">
              <w:t>100%</w:t>
            </w:r>
          </w:p>
        </w:tc>
        <w:tc>
          <w:tcPr>
            <w:tcW w:w="1066" w:type="dxa"/>
            <w:vAlign w:val="center"/>
          </w:tcPr>
          <w:p w:rsidR="003B3479" w:rsidRPr="003B3479" w:rsidRDefault="003B3479" w:rsidP="003B3479">
            <w:pPr>
              <w:jc w:val="center"/>
            </w:pPr>
            <w:r w:rsidRPr="003B3479">
              <w:t>100%</w:t>
            </w:r>
          </w:p>
        </w:tc>
        <w:tc>
          <w:tcPr>
            <w:tcW w:w="1056" w:type="dxa"/>
            <w:vAlign w:val="center"/>
          </w:tcPr>
          <w:p w:rsidR="003B3479" w:rsidRPr="003B3479" w:rsidRDefault="003B3479" w:rsidP="003B3479">
            <w:pPr>
              <w:jc w:val="center"/>
            </w:pPr>
            <w:r w:rsidRPr="003B3479">
              <w:t>75%</w:t>
            </w:r>
          </w:p>
        </w:tc>
      </w:tr>
    </w:tbl>
    <w:p w:rsidR="003B3479" w:rsidRPr="003B3479" w:rsidRDefault="003B3479" w:rsidP="001649E2">
      <w:pPr>
        <w:jc w:val="both"/>
      </w:pPr>
    </w:p>
    <w:p w:rsidR="003B3479" w:rsidRPr="003B3479" w:rsidRDefault="003B3479" w:rsidP="003B3479">
      <w:pPr>
        <w:ind w:left="900" w:hanging="360"/>
        <w:jc w:val="both"/>
      </w:pPr>
      <w:proofErr w:type="gramStart"/>
      <w:r w:rsidRPr="003B3479">
        <w:lastRenderedPageBreak/>
        <w:t>c).-</w:t>
      </w:r>
      <w:proofErr w:type="gramEnd"/>
      <w:r w:rsidRPr="003B3479">
        <w:t xml:space="preserve"> Empresas que cubran una o más de las condiciones señaladas en las fracciones I a VI anteriores:</w:t>
      </w:r>
    </w:p>
    <w:p w:rsidR="003B3479" w:rsidRPr="003B3479" w:rsidRDefault="003B3479" w:rsidP="003B34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1049"/>
        <w:gridCol w:w="1048"/>
        <w:gridCol w:w="1048"/>
        <w:gridCol w:w="1048"/>
        <w:gridCol w:w="1048"/>
      </w:tblGrid>
      <w:tr w:rsidR="003B3479" w:rsidRPr="003B3479" w:rsidTr="003B3479">
        <w:tc>
          <w:tcPr>
            <w:tcW w:w="3727" w:type="dxa"/>
          </w:tcPr>
          <w:p w:rsidR="003B3479" w:rsidRPr="003B3479" w:rsidRDefault="003B3479" w:rsidP="003B3479">
            <w:pPr>
              <w:jc w:val="center"/>
            </w:pPr>
            <w:r w:rsidRPr="003B3479">
              <w:t>Número de condiciones cubiertas</w:t>
            </w:r>
          </w:p>
        </w:tc>
        <w:tc>
          <w:tcPr>
            <w:tcW w:w="5326" w:type="dxa"/>
            <w:gridSpan w:val="5"/>
            <w:vAlign w:val="center"/>
          </w:tcPr>
          <w:p w:rsidR="003B3479" w:rsidRPr="003B3479" w:rsidRDefault="003B3479" w:rsidP="003B3479">
            <w:pPr>
              <w:jc w:val="center"/>
            </w:pPr>
            <w:r w:rsidRPr="003B3479">
              <w:t>Reducción del pago fiscal</w:t>
            </w:r>
          </w:p>
        </w:tc>
      </w:tr>
      <w:tr w:rsidR="003B3479" w:rsidRPr="003B3479" w:rsidTr="003B3479">
        <w:tc>
          <w:tcPr>
            <w:tcW w:w="3727" w:type="dxa"/>
          </w:tcPr>
          <w:p w:rsidR="003B3479" w:rsidRPr="003B3479" w:rsidRDefault="003B3479" w:rsidP="003B3479">
            <w:pPr>
              <w:jc w:val="both"/>
            </w:pPr>
          </w:p>
        </w:tc>
        <w:tc>
          <w:tcPr>
            <w:tcW w:w="1066" w:type="dxa"/>
            <w:vAlign w:val="center"/>
          </w:tcPr>
          <w:p w:rsidR="003B3479" w:rsidRPr="003B3479" w:rsidRDefault="003B3479" w:rsidP="003B3479">
            <w:pPr>
              <w:jc w:val="center"/>
            </w:pPr>
            <w:r w:rsidRPr="003B3479">
              <w:t>1er año</w:t>
            </w:r>
          </w:p>
        </w:tc>
        <w:tc>
          <w:tcPr>
            <w:tcW w:w="1065" w:type="dxa"/>
            <w:vAlign w:val="center"/>
          </w:tcPr>
          <w:p w:rsidR="003B3479" w:rsidRPr="003B3479" w:rsidRDefault="003B3479" w:rsidP="003B3479">
            <w:pPr>
              <w:jc w:val="center"/>
            </w:pPr>
            <w:r w:rsidRPr="003B3479">
              <w:t>2° año</w:t>
            </w:r>
          </w:p>
        </w:tc>
        <w:tc>
          <w:tcPr>
            <w:tcW w:w="1065" w:type="dxa"/>
            <w:vAlign w:val="center"/>
          </w:tcPr>
          <w:p w:rsidR="003B3479" w:rsidRPr="003B3479" w:rsidRDefault="003B3479" w:rsidP="003B3479">
            <w:pPr>
              <w:jc w:val="center"/>
            </w:pPr>
            <w:r w:rsidRPr="003B3479">
              <w:t>3er año</w:t>
            </w:r>
          </w:p>
        </w:tc>
        <w:tc>
          <w:tcPr>
            <w:tcW w:w="1065" w:type="dxa"/>
            <w:vAlign w:val="center"/>
          </w:tcPr>
          <w:p w:rsidR="003B3479" w:rsidRPr="003B3479" w:rsidRDefault="003B3479" w:rsidP="003B3479">
            <w:pPr>
              <w:jc w:val="center"/>
            </w:pPr>
            <w:r w:rsidRPr="003B3479">
              <w:t>4° año</w:t>
            </w:r>
          </w:p>
        </w:tc>
        <w:tc>
          <w:tcPr>
            <w:tcW w:w="1065" w:type="dxa"/>
            <w:vAlign w:val="center"/>
          </w:tcPr>
          <w:p w:rsidR="003B3479" w:rsidRPr="003B3479" w:rsidRDefault="003B3479" w:rsidP="003B3479">
            <w:pPr>
              <w:jc w:val="center"/>
            </w:pPr>
            <w:r w:rsidRPr="003B3479">
              <w:t>5° año</w:t>
            </w:r>
          </w:p>
        </w:tc>
      </w:tr>
      <w:tr w:rsidR="003B3479" w:rsidRPr="003B3479" w:rsidTr="003B3479">
        <w:tc>
          <w:tcPr>
            <w:tcW w:w="3727" w:type="dxa"/>
          </w:tcPr>
          <w:p w:rsidR="003B3479" w:rsidRPr="003B3479" w:rsidRDefault="003B3479" w:rsidP="003B3479">
            <w:pPr>
              <w:jc w:val="both"/>
            </w:pPr>
            <w:r w:rsidRPr="003B3479">
              <w:t>Una</w:t>
            </w:r>
          </w:p>
        </w:tc>
        <w:tc>
          <w:tcPr>
            <w:tcW w:w="1066" w:type="dxa"/>
            <w:vAlign w:val="center"/>
          </w:tcPr>
          <w:p w:rsidR="003B3479" w:rsidRPr="003B3479" w:rsidRDefault="003B3479" w:rsidP="003B3479">
            <w:pPr>
              <w:jc w:val="center"/>
            </w:pPr>
            <w:r w:rsidRPr="003B3479">
              <w:t>100%</w:t>
            </w:r>
          </w:p>
        </w:tc>
        <w:tc>
          <w:tcPr>
            <w:tcW w:w="1065" w:type="dxa"/>
            <w:vAlign w:val="center"/>
          </w:tcPr>
          <w:p w:rsidR="003B3479" w:rsidRPr="003B3479" w:rsidRDefault="003B3479" w:rsidP="003B3479">
            <w:pPr>
              <w:jc w:val="center"/>
            </w:pPr>
            <w:r w:rsidRPr="003B3479">
              <w:t>100%</w:t>
            </w:r>
          </w:p>
        </w:tc>
        <w:tc>
          <w:tcPr>
            <w:tcW w:w="1065" w:type="dxa"/>
            <w:vAlign w:val="center"/>
          </w:tcPr>
          <w:p w:rsidR="003B3479" w:rsidRPr="003B3479" w:rsidRDefault="003B3479" w:rsidP="003B3479">
            <w:pPr>
              <w:jc w:val="center"/>
            </w:pPr>
            <w:r w:rsidRPr="003B3479">
              <w:t>50%</w:t>
            </w:r>
          </w:p>
        </w:tc>
        <w:tc>
          <w:tcPr>
            <w:tcW w:w="1065" w:type="dxa"/>
            <w:vAlign w:val="center"/>
          </w:tcPr>
          <w:p w:rsidR="003B3479" w:rsidRPr="003B3479" w:rsidRDefault="003B3479" w:rsidP="003B3479">
            <w:pPr>
              <w:jc w:val="center"/>
            </w:pPr>
            <w:r w:rsidRPr="003B3479">
              <w:t>-</w:t>
            </w:r>
          </w:p>
        </w:tc>
        <w:tc>
          <w:tcPr>
            <w:tcW w:w="1065" w:type="dxa"/>
            <w:vAlign w:val="center"/>
          </w:tcPr>
          <w:p w:rsidR="003B3479" w:rsidRPr="003B3479" w:rsidRDefault="003B3479" w:rsidP="003B3479">
            <w:pPr>
              <w:jc w:val="center"/>
            </w:pPr>
            <w:r w:rsidRPr="003B3479">
              <w:t>-</w:t>
            </w:r>
          </w:p>
        </w:tc>
      </w:tr>
      <w:tr w:rsidR="003B3479" w:rsidRPr="003B3479" w:rsidTr="003B3479">
        <w:tc>
          <w:tcPr>
            <w:tcW w:w="3727" w:type="dxa"/>
          </w:tcPr>
          <w:p w:rsidR="003B3479" w:rsidRPr="003B3479" w:rsidRDefault="003B3479" w:rsidP="003B3479">
            <w:pPr>
              <w:jc w:val="both"/>
            </w:pPr>
            <w:r w:rsidRPr="003B3479">
              <w:t>Dos</w:t>
            </w:r>
          </w:p>
        </w:tc>
        <w:tc>
          <w:tcPr>
            <w:tcW w:w="1066" w:type="dxa"/>
            <w:vAlign w:val="center"/>
          </w:tcPr>
          <w:p w:rsidR="003B3479" w:rsidRPr="003B3479" w:rsidRDefault="003B3479" w:rsidP="003B3479">
            <w:pPr>
              <w:jc w:val="center"/>
            </w:pPr>
            <w:r w:rsidRPr="003B3479">
              <w:t>100%</w:t>
            </w:r>
          </w:p>
        </w:tc>
        <w:tc>
          <w:tcPr>
            <w:tcW w:w="1065" w:type="dxa"/>
            <w:vAlign w:val="center"/>
          </w:tcPr>
          <w:p w:rsidR="003B3479" w:rsidRPr="003B3479" w:rsidRDefault="003B3479" w:rsidP="003B3479">
            <w:pPr>
              <w:jc w:val="center"/>
            </w:pPr>
            <w:r w:rsidRPr="003B3479">
              <w:t>100%</w:t>
            </w:r>
          </w:p>
        </w:tc>
        <w:tc>
          <w:tcPr>
            <w:tcW w:w="1065" w:type="dxa"/>
            <w:vAlign w:val="center"/>
          </w:tcPr>
          <w:p w:rsidR="003B3479" w:rsidRPr="003B3479" w:rsidRDefault="003B3479" w:rsidP="003B3479">
            <w:pPr>
              <w:jc w:val="center"/>
            </w:pPr>
            <w:r w:rsidRPr="003B3479">
              <w:t>75%</w:t>
            </w:r>
          </w:p>
        </w:tc>
        <w:tc>
          <w:tcPr>
            <w:tcW w:w="1065" w:type="dxa"/>
            <w:vAlign w:val="center"/>
          </w:tcPr>
          <w:p w:rsidR="003B3479" w:rsidRPr="003B3479" w:rsidRDefault="003B3479" w:rsidP="003B3479">
            <w:pPr>
              <w:jc w:val="center"/>
            </w:pPr>
            <w:r w:rsidRPr="003B3479">
              <w:t>50%</w:t>
            </w:r>
          </w:p>
        </w:tc>
        <w:tc>
          <w:tcPr>
            <w:tcW w:w="1065" w:type="dxa"/>
            <w:vAlign w:val="center"/>
          </w:tcPr>
          <w:p w:rsidR="003B3479" w:rsidRPr="003B3479" w:rsidRDefault="003B3479" w:rsidP="003B3479">
            <w:pPr>
              <w:jc w:val="center"/>
            </w:pPr>
            <w:r w:rsidRPr="003B3479">
              <w:t>-</w:t>
            </w:r>
          </w:p>
        </w:tc>
      </w:tr>
      <w:tr w:rsidR="003B3479" w:rsidRPr="003B3479" w:rsidTr="003B3479">
        <w:tc>
          <w:tcPr>
            <w:tcW w:w="3727" w:type="dxa"/>
          </w:tcPr>
          <w:p w:rsidR="003B3479" w:rsidRPr="003B3479" w:rsidRDefault="003B3479" w:rsidP="003B3479">
            <w:pPr>
              <w:jc w:val="both"/>
            </w:pPr>
            <w:r w:rsidRPr="003B3479">
              <w:t>Tres o más</w:t>
            </w:r>
          </w:p>
        </w:tc>
        <w:tc>
          <w:tcPr>
            <w:tcW w:w="1066" w:type="dxa"/>
            <w:vAlign w:val="center"/>
          </w:tcPr>
          <w:p w:rsidR="003B3479" w:rsidRPr="003B3479" w:rsidRDefault="003B3479" w:rsidP="003B3479">
            <w:pPr>
              <w:jc w:val="center"/>
            </w:pPr>
            <w:r w:rsidRPr="003B3479">
              <w:t>100%</w:t>
            </w:r>
          </w:p>
        </w:tc>
        <w:tc>
          <w:tcPr>
            <w:tcW w:w="1065" w:type="dxa"/>
            <w:vAlign w:val="center"/>
          </w:tcPr>
          <w:p w:rsidR="003B3479" w:rsidRPr="003B3479" w:rsidRDefault="003B3479" w:rsidP="003B3479">
            <w:pPr>
              <w:jc w:val="center"/>
            </w:pPr>
            <w:r w:rsidRPr="003B3479">
              <w:t>100%</w:t>
            </w:r>
          </w:p>
        </w:tc>
        <w:tc>
          <w:tcPr>
            <w:tcW w:w="1065" w:type="dxa"/>
            <w:vAlign w:val="center"/>
          </w:tcPr>
          <w:p w:rsidR="003B3479" w:rsidRPr="003B3479" w:rsidRDefault="003B3479" w:rsidP="003B3479">
            <w:pPr>
              <w:jc w:val="center"/>
            </w:pPr>
            <w:r w:rsidRPr="003B3479">
              <w:t>100%</w:t>
            </w:r>
          </w:p>
        </w:tc>
        <w:tc>
          <w:tcPr>
            <w:tcW w:w="1065" w:type="dxa"/>
            <w:vAlign w:val="center"/>
          </w:tcPr>
          <w:p w:rsidR="003B3479" w:rsidRPr="003B3479" w:rsidRDefault="003B3479" w:rsidP="003B3479">
            <w:pPr>
              <w:jc w:val="center"/>
            </w:pPr>
            <w:r w:rsidRPr="003B3479">
              <w:t>100%</w:t>
            </w:r>
          </w:p>
        </w:tc>
        <w:tc>
          <w:tcPr>
            <w:tcW w:w="1065" w:type="dxa"/>
            <w:vAlign w:val="center"/>
          </w:tcPr>
          <w:p w:rsidR="003B3479" w:rsidRPr="003B3479" w:rsidRDefault="003B3479" w:rsidP="003B3479">
            <w:pPr>
              <w:jc w:val="center"/>
            </w:pPr>
            <w:r w:rsidRPr="003B3479">
              <w:t>100%</w:t>
            </w:r>
          </w:p>
        </w:tc>
      </w:tr>
    </w:tbl>
    <w:p w:rsidR="003B3479" w:rsidRPr="003B3479" w:rsidRDefault="003B3479" w:rsidP="003B3479">
      <w:pPr>
        <w:jc w:val="both"/>
      </w:pPr>
    </w:p>
    <w:p w:rsidR="003B3479" w:rsidRPr="003B3479" w:rsidRDefault="003B3479" w:rsidP="003B3479">
      <w:pPr>
        <w:jc w:val="both"/>
      </w:pPr>
      <w:r w:rsidRPr="003B3479">
        <w:t>El plazo en que las empresas gocen de las reducciones en el pago del impuesto se computará a partir de la fecha de inicio de operaciones o de la apertura del establecimiento o local, según sea el caso, señalado en el formulario de registro presentado ante el Servicio de Administración Tributaria de la Secretaría de Hacienda y Crédito Público.</w:t>
      </w:r>
    </w:p>
    <w:p w:rsidR="003B3479" w:rsidRPr="003B3479" w:rsidRDefault="003B3479" w:rsidP="003B3479">
      <w:pPr>
        <w:spacing w:before="80" w:after="80"/>
        <w:jc w:val="both"/>
      </w:pPr>
    </w:p>
    <w:p w:rsidR="003B3479" w:rsidRPr="003B3479" w:rsidRDefault="003B3479" w:rsidP="003B3479">
      <w:pPr>
        <w:spacing w:before="80" w:after="80"/>
        <w:jc w:val="both"/>
      </w:pPr>
      <w:r w:rsidRPr="003B3479">
        <w:t>Para las empresas industriales que se encuentren en operación y que efectúen ampliaciones con carácter permanente en su capacidad productiva y su planta laboral, de conformidad con el primer párrafo de este Artículo, el plazo durante el cual gocen del estímulo fiscal se computará a partir de la fecha de alta en el Instituto Mexicano del Seguro Social de los nuevos trabajadores que sean contratados con motivo de la citada ampliación en la capacidad productiva.</w:t>
      </w:r>
    </w:p>
    <w:p w:rsidR="003B3479" w:rsidRPr="003B3479" w:rsidRDefault="003B3479" w:rsidP="003B3479">
      <w:pPr>
        <w:spacing w:before="80" w:after="80"/>
        <w:jc w:val="both"/>
      </w:pPr>
    </w:p>
    <w:p w:rsidR="003B3479" w:rsidRPr="003B3479" w:rsidRDefault="003B3479" w:rsidP="003B3479">
      <w:pPr>
        <w:spacing w:before="80" w:after="80"/>
        <w:jc w:val="both"/>
      </w:pPr>
      <w:r w:rsidRPr="003B3479">
        <w:t>Los estímulos señalados en este Artículo no serán acumulables con otras reducciones del Impuesto Sobre Remuneraciones al Trabajo Personal, con excepción de la establecida en la fracción III del Artículo 7° del presente ordenamiento.</w:t>
      </w:r>
    </w:p>
    <w:p w:rsidR="003B3479" w:rsidRPr="003B3479" w:rsidRDefault="003B3479" w:rsidP="003B3479">
      <w:pPr>
        <w:spacing w:before="80" w:after="80"/>
        <w:jc w:val="both"/>
      </w:pPr>
    </w:p>
    <w:p w:rsidR="003B3479" w:rsidRPr="003B3479" w:rsidRDefault="003B3479" w:rsidP="003B3479">
      <w:pPr>
        <w:spacing w:before="80" w:after="80"/>
        <w:jc w:val="both"/>
      </w:pPr>
      <w:r w:rsidRPr="003B3479">
        <w:t>En los casos de las empresas a que se refiere el presente Artículo, el Ejecutivo del Estado podrá reducir en un 75% el importe de las cuotas de los derechos por la inscripción en el Registro Público de la Propiedad y del Comercio de los créditos hipotecarios, refaccionarios o de habilitación o avío otorgados por las instituciones de crédito y organizaciones auxiliares, así como el registro  de contratos de fideicomiso con garantía hipotecaria, a que se refiere el artículo 321 de la Ley de Hacienda del Estado de Sonora, en cuyo caso no aplicará el estímulo establecido en el Artículo 7°, Fracción V del presente ordenamiento.</w:t>
      </w:r>
    </w:p>
    <w:p w:rsidR="003B3479" w:rsidRPr="003B3479" w:rsidRDefault="003B3479" w:rsidP="003B3479">
      <w:pPr>
        <w:spacing w:before="80" w:after="80"/>
        <w:jc w:val="both"/>
      </w:pPr>
    </w:p>
    <w:p w:rsidR="003B3479" w:rsidRPr="003B3479" w:rsidRDefault="003B3479" w:rsidP="003B3479">
      <w:pPr>
        <w:spacing w:before="80" w:after="80"/>
        <w:jc w:val="both"/>
      </w:pPr>
      <w:r w:rsidRPr="003B3479">
        <w:t>El Ejecutivo del Estado deberá informar al Congreso del Estado, dentro de la información trimestral que está obligado a presentar ante ese Poder Legislativo, sobre las empresas beneficiadas por los estímulos señalados en esta disposición, su porcentaje y el período durante el cual se otorguen.</w:t>
      </w:r>
    </w:p>
    <w:p w:rsidR="003B3479" w:rsidRPr="003B3479" w:rsidRDefault="003B3479" w:rsidP="003B3479">
      <w:pPr>
        <w:spacing w:before="80" w:after="80"/>
        <w:jc w:val="both"/>
      </w:pPr>
    </w:p>
    <w:p w:rsidR="003B3479" w:rsidRPr="003B3479" w:rsidRDefault="003B3479" w:rsidP="003B3479">
      <w:pPr>
        <w:spacing w:before="80" w:after="80"/>
        <w:jc w:val="both"/>
      </w:pPr>
      <w:r w:rsidRPr="003B3479">
        <w:t>Las empresas beneficiarias de los estímulos previstos en este Artículo, con excepción del establecido en el sexto párrafo, deberán presentar sus declaraciones fiscales de conformidad con las disposiciones vigentes, señalando el monto del impuesto causado por el total de su plantilla de personal y especificando el monto del estímulo a que son acreedores, mismo que será deducido del impuesto causado para determinar el monto del gravamen a pagar.</w:t>
      </w:r>
    </w:p>
    <w:p w:rsidR="003B3479" w:rsidRPr="003B3479" w:rsidRDefault="003B3479" w:rsidP="003B3479">
      <w:pPr>
        <w:spacing w:before="80" w:after="80"/>
        <w:jc w:val="both"/>
      </w:pPr>
    </w:p>
    <w:p w:rsidR="003B3479" w:rsidRPr="003B3479" w:rsidRDefault="003B3479" w:rsidP="003B3479">
      <w:pPr>
        <w:spacing w:before="80" w:after="80"/>
        <w:jc w:val="both"/>
      </w:pPr>
      <w:r w:rsidRPr="003B3479">
        <w:t>Los beneficios en materia de estímulos previstos en el presente Artículo y 7° anterior, no otorgan a los contribuyentes el derecho a devoluciones, deducciones o compensaciones, en los casos que los estímulos no hayan sido aplicados dentro del período correspondiente por omisión del propio contribuyente.</w:t>
      </w:r>
    </w:p>
    <w:p w:rsidR="003B3479" w:rsidRPr="003B3479" w:rsidRDefault="003B3479" w:rsidP="003B3479">
      <w:pPr>
        <w:spacing w:before="80" w:after="80"/>
        <w:jc w:val="both"/>
      </w:pPr>
    </w:p>
    <w:p w:rsidR="003B3479" w:rsidRPr="003B3479" w:rsidRDefault="003B3479" w:rsidP="003B3479">
      <w:pPr>
        <w:spacing w:before="80" w:after="80"/>
        <w:jc w:val="both"/>
      </w:pPr>
      <w:r w:rsidRPr="003B3479">
        <w:t xml:space="preserve">Los actos que se lleven a cabo por los particulares </w:t>
      </w:r>
      <w:proofErr w:type="gramStart"/>
      <w:r w:rsidRPr="003B3479">
        <w:t>en relación a</w:t>
      </w:r>
      <w:proofErr w:type="gramEnd"/>
      <w:r w:rsidRPr="003B3479">
        <w:t xml:space="preserve"> lo previsto en este Artículo no constituirán instancia y las resoluciones que emita el Ejecutivo del Estado no podrán ser impugnadas por los medios de defensa previstos en las disposiciones fiscales.</w:t>
      </w:r>
    </w:p>
    <w:p w:rsidR="003B3479" w:rsidRPr="003B3479" w:rsidRDefault="003B3479" w:rsidP="003B3479">
      <w:pPr>
        <w:spacing w:before="80" w:after="80"/>
        <w:jc w:val="both"/>
      </w:pPr>
    </w:p>
    <w:p w:rsidR="003B3479" w:rsidRPr="003B3479" w:rsidRDefault="003B3479" w:rsidP="003B3479">
      <w:pPr>
        <w:spacing w:before="80" w:after="80"/>
        <w:jc w:val="both"/>
      </w:pPr>
      <w:r w:rsidRPr="003B3479">
        <w:t xml:space="preserve">Los estímulos previstos en el presente </w:t>
      </w:r>
      <w:proofErr w:type="gramStart"/>
      <w:r w:rsidRPr="003B3479">
        <w:t>artículo,</w:t>
      </w:r>
      <w:proofErr w:type="gramEnd"/>
      <w:r w:rsidRPr="003B3479">
        <w:t xml:space="preserve"> serán otorgados de conformidad con el reglamento que al efecto expida el Ejecutivo del Estado. </w:t>
      </w:r>
    </w:p>
    <w:p w:rsidR="003B3479" w:rsidRPr="003B3479" w:rsidRDefault="003B3479" w:rsidP="003B3479">
      <w:pPr>
        <w:spacing w:before="80" w:after="80"/>
        <w:jc w:val="both"/>
        <w:rPr>
          <w:b/>
        </w:rPr>
      </w:pPr>
    </w:p>
    <w:p w:rsidR="003B3479" w:rsidRPr="003B3479" w:rsidRDefault="003B3479" w:rsidP="003B3479">
      <w:pPr>
        <w:spacing w:before="80" w:after="80"/>
        <w:jc w:val="both"/>
      </w:pPr>
      <w:r w:rsidRPr="003B3479">
        <w:rPr>
          <w:b/>
        </w:rPr>
        <w:t>ART</w:t>
      </w:r>
      <w:r w:rsidR="001649E2">
        <w:rPr>
          <w:b/>
        </w:rPr>
        <w:t>Í</w:t>
      </w:r>
      <w:r w:rsidRPr="003B3479">
        <w:rPr>
          <w:b/>
        </w:rPr>
        <w:t>CULO 9o.-</w:t>
      </w:r>
      <w:r w:rsidRPr="003B3479">
        <w:t xml:space="preserve"> Se faculta al Ejecutivo del Estado para </w:t>
      </w:r>
      <w:proofErr w:type="gramStart"/>
      <w:r w:rsidRPr="003B3479">
        <w:t>que</w:t>
      </w:r>
      <w:proofErr w:type="gramEnd"/>
      <w:r w:rsidRPr="003B3479">
        <w:t xml:space="preserve"> por conducto de la Secretaría de Hacienda, otorgue los siguientes beneficios fiscales:</w:t>
      </w:r>
    </w:p>
    <w:p w:rsidR="003B3479" w:rsidRPr="003B3479" w:rsidRDefault="003B3479" w:rsidP="003B3479">
      <w:pPr>
        <w:spacing w:before="80" w:after="80"/>
        <w:jc w:val="both"/>
        <w:rPr>
          <w:b/>
        </w:rPr>
      </w:pPr>
    </w:p>
    <w:p w:rsidR="003B3479" w:rsidRPr="003B3479" w:rsidRDefault="003B3479" w:rsidP="003B3479">
      <w:pPr>
        <w:spacing w:before="80" w:after="80"/>
        <w:jc w:val="both"/>
      </w:pPr>
      <w:r w:rsidRPr="003B3479">
        <w:t xml:space="preserve">I.- Los permisionarios de licencias para la venta y consumo de bebidas con contenido alcohólico contarán con un estímulo por pronto pago de los derechos de revalidación correspondientes al ejercicio fiscal de 2018, consistente en la reducción del derecho a pagar conforme a los plazos y porcentajes siguientes: 5% en el mes de enero, y para el mes de </w:t>
      </w:r>
      <w:proofErr w:type="gramStart"/>
      <w:r w:rsidRPr="003B3479">
        <w:t>febrero  un</w:t>
      </w:r>
      <w:proofErr w:type="gramEnd"/>
      <w:r w:rsidRPr="003B3479">
        <w:t xml:space="preserve"> 2.5%. Para hacerse acreedor de este estímulo, los permisionarios deberán realizar el entero del derecho en una sola exhibición.</w:t>
      </w:r>
    </w:p>
    <w:p w:rsidR="003B3479" w:rsidRPr="003B3479" w:rsidRDefault="003B3479" w:rsidP="003B3479">
      <w:pPr>
        <w:spacing w:before="80" w:after="80"/>
        <w:jc w:val="both"/>
        <w:rPr>
          <w:b/>
        </w:rPr>
      </w:pPr>
    </w:p>
    <w:p w:rsidR="003B3479" w:rsidRPr="003B3479" w:rsidRDefault="003B3479" w:rsidP="003B3479">
      <w:pPr>
        <w:spacing w:before="80" w:after="80"/>
        <w:jc w:val="both"/>
        <w:rPr>
          <w:rFonts w:eastAsia="Calibri"/>
          <w:lang w:val="es-MX" w:eastAsia="en-US"/>
        </w:rPr>
      </w:pPr>
      <w:r w:rsidRPr="003B3479">
        <w:t>II.-</w:t>
      </w:r>
      <w:r w:rsidRPr="003B3479">
        <w:rPr>
          <w:bCs/>
        </w:rPr>
        <w:t xml:space="preserve"> </w:t>
      </w:r>
      <w:r w:rsidRPr="003B3479">
        <w:rPr>
          <w:rFonts w:eastAsia="Calibri"/>
          <w:lang w:val="es-MX" w:eastAsia="en-US"/>
        </w:rPr>
        <w:t>Se reducen parcialmente los derechos que por los servicios que proporciona la Dirección General de Transporte, se causen por los conceptos y en los montos que a continuación se indican:</w:t>
      </w:r>
    </w:p>
    <w:p w:rsidR="003B3479" w:rsidRPr="003B3479" w:rsidRDefault="003B3479" w:rsidP="003B3479">
      <w:pPr>
        <w:spacing w:before="80" w:after="80"/>
        <w:jc w:val="both"/>
        <w:rPr>
          <w:rFonts w:eastAsia="Calibri"/>
          <w:lang w:val="es-MX" w:eastAsia="en-US"/>
        </w:rPr>
      </w:pPr>
    </w:p>
    <w:p w:rsidR="003B3479" w:rsidRPr="003B3479" w:rsidRDefault="003B3479" w:rsidP="003B3479">
      <w:pPr>
        <w:numPr>
          <w:ilvl w:val="0"/>
          <w:numId w:val="43"/>
        </w:numPr>
        <w:spacing w:before="80" w:after="80"/>
        <w:ind w:left="709" w:hanging="426"/>
        <w:contextualSpacing/>
        <w:jc w:val="both"/>
        <w:rPr>
          <w:rFonts w:eastAsia="Calibri"/>
          <w:lang w:val="es-MX" w:eastAsia="en-US"/>
        </w:rPr>
      </w:pPr>
      <w:r w:rsidRPr="003B3479">
        <w:rPr>
          <w:rFonts w:eastAsia="Calibri"/>
          <w:lang w:val="es-MX" w:eastAsia="en-US"/>
        </w:rPr>
        <w:lastRenderedPageBreak/>
        <w:t>Por la revisión anual de las concesiones que amparan la explotación del servicio público de transporte concesionado de jurisdicción estatal o municipal, por unidad, previsto en el artículo 320, apartado 2 de la Ley de Hacienda del Estado:</w:t>
      </w:r>
    </w:p>
    <w:p w:rsidR="003B3479" w:rsidRPr="003B3479" w:rsidRDefault="003B3479" w:rsidP="003B3479">
      <w:pPr>
        <w:spacing w:before="80" w:after="80"/>
        <w:ind w:left="709"/>
        <w:contextualSpacing/>
        <w:jc w:val="both"/>
        <w:rPr>
          <w:rFonts w:eastAsia="Calibri"/>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1991"/>
      </w:tblGrid>
      <w:tr w:rsidR="003B3479" w:rsidRPr="003B3479" w:rsidTr="003B3479">
        <w:tc>
          <w:tcPr>
            <w:tcW w:w="6946" w:type="dxa"/>
            <w:shd w:val="clear" w:color="auto" w:fill="auto"/>
          </w:tcPr>
          <w:p w:rsidR="003B3479" w:rsidRPr="003B3479" w:rsidRDefault="003B3479" w:rsidP="003B3479">
            <w:pPr>
              <w:jc w:val="center"/>
              <w:rPr>
                <w:rFonts w:eastAsia="Calibri"/>
                <w:lang w:val="es-MX" w:eastAsia="en-US"/>
              </w:rPr>
            </w:pPr>
            <w:r w:rsidRPr="003B3479">
              <w:rPr>
                <w:rFonts w:eastAsia="Calibri"/>
                <w:lang w:val="es-MX" w:eastAsia="en-US"/>
              </w:rPr>
              <w:t>MODALIDAD</w:t>
            </w:r>
          </w:p>
          <w:p w:rsidR="003B3479" w:rsidRPr="003B3479" w:rsidRDefault="003B3479" w:rsidP="003B3479">
            <w:pPr>
              <w:jc w:val="center"/>
              <w:rPr>
                <w:rFonts w:eastAsia="Calibri"/>
                <w:lang w:val="es-MX" w:eastAsia="en-US"/>
              </w:rPr>
            </w:pPr>
          </w:p>
        </w:tc>
        <w:tc>
          <w:tcPr>
            <w:tcW w:w="2000" w:type="dxa"/>
            <w:shd w:val="clear" w:color="auto" w:fill="auto"/>
          </w:tcPr>
          <w:p w:rsidR="003B3479" w:rsidRPr="003B3479" w:rsidRDefault="003B3479" w:rsidP="003B3479">
            <w:pPr>
              <w:jc w:val="center"/>
              <w:rPr>
                <w:rFonts w:eastAsia="Calibri"/>
                <w:lang w:val="es-MX" w:eastAsia="en-US"/>
              </w:rPr>
            </w:pPr>
            <w:r w:rsidRPr="003B3479">
              <w:rPr>
                <w:rFonts w:eastAsia="Calibri"/>
                <w:lang w:val="es-MX" w:eastAsia="en-US"/>
              </w:rPr>
              <w:t>REDUCCIÓN</w:t>
            </w:r>
          </w:p>
        </w:tc>
      </w:tr>
      <w:tr w:rsidR="003B3479" w:rsidRPr="003B3479" w:rsidTr="003B3479">
        <w:tc>
          <w:tcPr>
            <w:tcW w:w="6946" w:type="dxa"/>
            <w:shd w:val="clear" w:color="auto" w:fill="auto"/>
          </w:tcPr>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r w:rsidRPr="003B3479">
              <w:rPr>
                <w:rFonts w:eastAsia="Calibri"/>
                <w:lang w:val="es-MX" w:eastAsia="en-US"/>
              </w:rPr>
              <w:t>A</w:t>
            </w:r>
            <w:proofErr w:type="gramStart"/>
            <w:r w:rsidRPr="003B3479">
              <w:rPr>
                <w:rFonts w:eastAsia="Calibri"/>
                <w:lang w:val="es-MX" w:eastAsia="en-US"/>
              </w:rPr>
              <w:t>).-</w:t>
            </w:r>
            <w:proofErr w:type="gramEnd"/>
            <w:r w:rsidRPr="003B3479">
              <w:rPr>
                <w:rFonts w:eastAsia="Calibri"/>
                <w:lang w:val="es-MX" w:eastAsia="en-US"/>
              </w:rPr>
              <w:t xml:space="preserve"> Pasaje:</w:t>
            </w:r>
          </w:p>
        </w:tc>
        <w:tc>
          <w:tcPr>
            <w:tcW w:w="2000" w:type="dxa"/>
            <w:shd w:val="clear" w:color="auto" w:fill="auto"/>
          </w:tcPr>
          <w:p w:rsidR="003B3479" w:rsidRPr="003B3479" w:rsidRDefault="003B3479" w:rsidP="003B3479">
            <w:pPr>
              <w:rPr>
                <w:rFonts w:eastAsia="Calibri"/>
                <w:lang w:val="es-MX" w:eastAsia="en-US"/>
              </w:rPr>
            </w:pPr>
          </w:p>
        </w:tc>
      </w:tr>
      <w:tr w:rsidR="003B3479" w:rsidRPr="003B3479" w:rsidTr="003B3479">
        <w:tc>
          <w:tcPr>
            <w:tcW w:w="6946" w:type="dxa"/>
            <w:shd w:val="clear" w:color="auto" w:fill="auto"/>
          </w:tcPr>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r w:rsidRPr="003B3479">
              <w:rPr>
                <w:rFonts w:eastAsia="Calibri"/>
                <w:lang w:val="es-MX" w:eastAsia="en-US"/>
              </w:rPr>
              <w:t>a</w:t>
            </w:r>
            <w:proofErr w:type="gramStart"/>
            <w:r w:rsidRPr="003B3479">
              <w:rPr>
                <w:rFonts w:eastAsia="Calibri"/>
                <w:lang w:val="es-MX" w:eastAsia="en-US"/>
              </w:rPr>
              <w:t>).-</w:t>
            </w:r>
            <w:proofErr w:type="gramEnd"/>
            <w:r w:rsidRPr="003B3479">
              <w:rPr>
                <w:rFonts w:eastAsia="Calibri"/>
                <w:lang w:val="es-MX" w:eastAsia="en-US"/>
              </w:rPr>
              <w:t xml:space="preserve"> Urbano.</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$194.00</w:t>
            </w:r>
          </w:p>
        </w:tc>
      </w:tr>
      <w:tr w:rsidR="003B3479" w:rsidRPr="003B3479" w:rsidTr="003B3479">
        <w:tc>
          <w:tcPr>
            <w:tcW w:w="6946" w:type="dxa"/>
            <w:shd w:val="clear" w:color="auto" w:fill="auto"/>
          </w:tcPr>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r w:rsidRPr="003B3479">
              <w:rPr>
                <w:rFonts w:eastAsia="Calibri"/>
                <w:lang w:val="es-MX" w:eastAsia="en-US"/>
              </w:rPr>
              <w:t>b</w:t>
            </w:r>
            <w:proofErr w:type="gramStart"/>
            <w:r w:rsidRPr="003B3479">
              <w:rPr>
                <w:rFonts w:eastAsia="Calibri"/>
                <w:lang w:val="es-MX" w:eastAsia="en-US"/>
              </w:rPr>
              <w:t>).-</w:t>
            </w:r>
            <w:proofErr w:type="gramEnd"/>
            <w:r w:rsidRPr="003B3479">
              <w:rPr>
                <w:rFonts w:eastAsia="Calibri"/>
                <w:lang w:val="es-MX" w:eastAsia="en-US"/>
              </w:rPr>
              <w:t xml:space="preserve"> Suburbano.</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$194.00</w:t>
            </w:r>
          </w:p>
        </w:tc>
      </w:tr>
      <w:tr w:rsidR="003B3479" w:rsidRPr="003B3479" w:rsidTr="003B3479">
        <w:tc>
          <w:tcPr>
            <w:tcW w:w="6946" w:type="dxa"/>
            <w:shd w:val="clear" w:color="auto" w:fill="auto"/>
          </w:tcPr>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proofErr w:type="gramStart"/>
            <w:r w:rsidRPr="003B3479">
              <w:rPr>
                <w:rFonts w:eastAsia="Calibri"/>
                <w:lang w:val="es-MX" w:eastAsia="en-US"/>
              </w:rPr>
              <w:t>c).-</w:t>
            </w:r>
            <w:proofErr w:type="gramEnd"/>
            <w:r w:rsidRPr="003B3479">
              <w:rPr>
                <w:rFonts w:eastAsia="Calibri"/>
                <w:lang w:val="es-MX" w:eastAsia="en-US"/>
              </w:rPr>
              <w:t xml:space="preserve"> Foráneo.</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$194.00</w:t>
            </w:r>
          </w:p>
        </w:tc>
      </w:tr>
      <w:tr w:rsidR="003B3479" w:rsidRPr="003B3479" w:rsidTr="003B3479">
        <w:tc>
          <w:tcPr>
            <w:tcW w:w="6946" w:type="dxa"/>
            <w:shd w:val="clear" w:color="auto" w:fill="auto"/>
          </w:tcPr>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proofErr w:type="gramStart"/>
            <w:r w:rsidRPr="003B3479">
              <w:rPr>
                <w:rFonts w:eastAsia="Calibri"/>
                <w:lang w:val="es-MX" w:eastAsia="en-US"/>
              </w:rPr>
              <w:t>d).-</w:t>
            </w:r>
            <w:proofErr w:type="gramEnd"/>
            <w:r w:rsidRPr="003B3479">
              <w:rPr>
                <w:rFonts w:eastAsia="Calibri"/>
                <w:lang w:val="es-MX" w:eastAsia="en-US"/>
              </w:rPr>
              <w:t xml:space="preserve"> Exclusivo de turismo.</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$194.00</w:t>
            </w:r>
          </w:p>
        </w:tc>
      </w:tr>
      <w:tr w:rsidR="003B3479" w:rsidRPr="003B3479" w:rsidTr="003B3479">
        <w:tc>
          <w:tcPr>
            <w:tcW w:w="6946" w:type="dxa"/>
            <w:shd w:val="clear" w:color="auto" w:fill="auto"/>
          </w:tcPr>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r w:rsidRPr="003B3479">
              <w:rPr>
                <w:rFonts w:eastAsia="Calibri"/>
                <w:lang w:val="es-MX" w:eastAsia="en-US"/>
              </w:rPr>
              <w:t>e</w:t>
            </w:r>
            <w:proofErr w:type="gramStart"/>
            <w:r w:rsidRPr="003B3479">
              <w:rPr>
                <w:rFonts w:eastAsia="Calibri"/>
                <w:lang w:val="es-MX" w:eastAsia="en-US"/>
              </w:rPr>
              <w:t>).-</w:t>
            </w:r>
            <w:proofErr w:type="gramEnd"/>
            <w:r w:rsidRPr="003B3479">
              <w:rPr>
                <w:rFonts w:eastAsia="Calibri"/>
                <w:lang w:val="es-MX" w:eastAsia="en-US"/>
              </w:rPr>
              <w:t xml:space="preserve"> Automóvil de alquiler.</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$563.00</w:t>
            </w:r>
          </w:p>
        </w:tc>
      </w:tr>
      <w:tr w:rsidR="003B3479" w:rsidRPr="003B3479" w:rsidTr="003B3479">
        <w:tc>
          <w:tcPr>
            <w:tcW w:w="6946" w:type="dxa"/>
            <w:shd w:val="clear" w:color="auto" w:fill="auto"/>
          </w:tcPr>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r w:rsidRPr="003B3479">
              <w:rPr>
                <w:rFonts w:eastAsia="Calibri"/>
                <w:lang w:val="es-MX" w:eastAsia="en-US"/>
              </w:rPr>
              <w:t>f</w:t>
            </w:r>
            <w:proofErr w:type="gramStart"/>
            <w:r w:rsidRPr="003B3479">
              <w:rPr>
                <w:rFonts w:eastAsia="Calibri"/>
                <w:lang w:val="es-MX" w:eastAsia="en-US"/>
              </w:rPr>
              <w:t>).-</w:t>
            </w:r>
            <w:proofErr w:type="gramEnd"/>
            <w:r w:rsidRPr="003B3479">
              <w:rPr>
                <w:rFonts w:eastAsia="Calibri"/>
                <w:lang w:val="es-MX" w:eastAsia="en-US"/>
              </w:rPr>
              <w:t xml:space="preserve"> Especializado de personal.</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$194.00</w:t>
            </w:r>
          </w:p>
        </w:tc>
      </w:tr>
      <w:tr w:rsidR="003B3479" w:rsidRPr="003B3479" w:rsidTr="003B3479">
        <w:trPr>
          <w:trHeight w:val="741"/>
        </w:trPr>
        <w:tc>
          <w:tcPr>
            <w:tcW w:w="6946" w:type="dxa"/>
            <w:shd w:val="clear" w:color="auto" w:fill="auto"/>
          </w:tcPr>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p>
          <w:p w:rsidR="003B3479" w:rsidRPr="003B3479" w:rsidRDefault="003B3479" w:rsidP="003B3479">
            <w:pPr>
              <w:ind w:left="992" w:hanging="425"/>
              <w:jc w:val="both"/>
              <w:rPr>
                <w:rFonts w:eastAsia="Calibri"/>
                <w:lang w:val="es-MX" w:eastAsia="en-US"/>
              </w:rPr>
            </w:pPr>
            <w:r w:rsidRPr="003B3479">
              <w:rPr>
                <w:rFonts w:eastAsia="Calibri"/>
                <w:lang w:val="es-MX" w:eastAsia="en-US"/>
              </w:rPr>
              <w:t>g</w:t>
            </w:r>
            <w:proofErr w:type="gramStart"/>
            <w:r w:rsidRPr="003B3479">
              <w:rPr>
                <w:rFonts w:eastAsia="Calibri"/>
                <w:lang w:val="es-MX" w:eastAsia="en-US"/>
              </w:rPr>
              <w:t>).-</w:t>
            </w:r>
            <w:proofErr w:type="gramEnd"/>
            <w:r w:rsidRPr="003B3479">
              <w:rPr>
                <w:rFonts w:eastAsia="Calibri"/>
                <w:lang w:val="es-MX" w:eastAsia="en-US"/>
              </w:rPr>
              <w:t xml:space="preserve"> Escolar, para trabajadores agrícolas, especializado para personas con discapacidad y de la tercera edad.</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$603.00</w:t>
            </w:r>
          </w:p>
        </w:tc>
      </w:tr>
      <w:tr w:rsidR="003B3479" w:rsidRPr="003B3479" w:rsidTr="003B3479">
        <w:trPr>
          <w:trHeight w:val="741"/>
        </w:trPr>
        <w:tc>
          <w:tcPr>
            <w:tcW w:w="6946" w:type="dxa"/>
            <w:shd w:val="clear" w:color="auto" w:fill="auto"/>
          </w:tcPr>
          <w:p w:rsidR="003B3479" w:rsidRPr="003B3479" w:rsidRDefault="003B3479" w:rsidP="003B3479">
            <w:pPr>
              <w:ind w:left="567"/>
              <w:rPr>
                <w:rFonts w:eastAsia="Calibri"/>
                <w:lang w:val="es-MX" w:eastAsia="en-US"/>
              </w:rPr>
            </w:pPr>
          </w:p>
          <w:p w:rsidR="003B3479" w:rsidRPr="003B3479" w:rsidRDefault="003B3479" w:rsidP="003B3479">
            <w:pPr>
              <w:ind w:left="567"/>
              <w:rPr>
                <w:rFonts w:eastAsia="Calibri"/>
                <w:lang w:val="es-MX" w:eastAsia="en-US"/>
              </w:rPr>
            </w:pPr>
            <w:r w:rsidRPr="003B3479">
              <w:rPr>
                <w:rFonts w:eastAsia="Calibri"/>
                <w:lang w:val="es-MX" w:eastAsia="en-US"/>
              </w:rPr>
              <w:t>h</w:t>
            </w:r>
            <w:proofErr w:type="gramStart"/>
            <w:r w:rsidRPr="003B3479">
              <w:rPr>
                <w:rFonts w:eastAsia="Calibri"/>
                <w:lang w:val="es-MX" w:eastAsia="en-US"/>
              </w:rPr>
              <w:t>).-</w:t>
            </w:r>
            <w:proofErr w:type="gramEnd"/>
            <w:r w:rsidRPr="003B3479">
              <w:rPr>
                <w:rFonts w:eastAsia="Calibri"/>
                <w:lang w:val="es-MX" w:eastAsia="en-US"/>
              </w:rPr>
              <w:t xml:space="preserve"> Automóvil de alquiler colectivo</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563.00</w:t>
            </w:r>
          </w:p>
        </w:tc>
      </w:tr>
      <w:tr w:rsidR="003B3479" w:rsidRPr="003B3479" w:rsidTr="003B3479">
        <w:tc>
          <w:tcPr>
            <w:tcW w:w="6946" w:type="dxa"/>
            <w:shd w:val="clear" w:color="auto" w:fill="auto"/>
          </w:tcPr>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r w:rsidRPr="003B3479">
              <w:rPr>
                <w:rFonts w:eastAsia="Calibri"/>
                <w:lang w:val="es-MX" w:eastAsia="en-US"/>
              </w:rPr>
              <w:t>B</w:t>
            </w:r>
            <w:proofErr w:type="gramStart"/>
            <w:r w:rsidRPr="003B3479">
              <w:rPr>
                <w:rFonts w:eastAsia="Calibri"/>
                <w:lang w:val="es-MX" w:eastAsia="en-US"/>
              </w:rPr>
              <w:t>).-</w:t>
            </w:r>
            <w:proofErr w:type="gramEnd"/>
            <w:r w:rsidRPr="003B3479">
              <w:rPr>
                <w:rFonts w:eastAsia="Calibri"/>
                <w:lang w:val="es-MX" w:eastAsia="en-US"/>
              </w:rPr>
              <w:t xml:space="preserve"> Carga. </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$374.00</w:t>
            </w:r>
          </w:p>
        </w:tc>
      </w:tr>
    </w:tbl>
    <w:p w:rsidR="003B3479" w:rsidRPr="003B3479" w:rsidRDefault="003B3479" w:rsidP="003B3479">
      <w:pPr>
        <w:spacing w:before="80" w:after="80"/>
        <w:jc w:val="both"/>
        <w:rPr>
          <w:rFonts w:eastAsia="Calibri"/>
          <w:lang w:val="es-MX" w:eastAsia="en-US"/>
        </w:rPr>
      </w:pPr>
    </w:p>
    <w:p w:rsidR="003B3479" w:rsidRPr="003B3479" w:rsidRDefault="003B3479" w:rsidP="003B3479">
      <w:pPr>
        <w:spacing w:before="80" w:after="80"/>
        <w:jc w:val="both"/>
        <w:rPr>
          <w:rFonts w:eastAsia="Calibri"/>
          <w:lang w:val="es-MX" w:eastAsia="en-US"/>
        </w:rPr>
      </w:pPr>
      <w:r w:rsidRPr="003B3479">
        <w:rPr>
          <w:rFonts w:eastAsia="Calibri"/>
          <w:lang w:val="es-MX" w:eastAsia="en-US"/>
        </w:rPr>
        <w:t xml:space="preserve">La reducción a que se refiere este punto 1 de esta fracción, será aplicable a los concesionarios que realicen el pago de los derechos por la revisión anual de la concesión, a más tardar el 30 </w:t>
      </w:r>
      <w:r w:rsidRPr="003B3479">
        <w:rPr>
          <w:rFonts w:eastAsia="Calibri"/>
          <w:lang w:val="es-MX" w:eastAsia="en-US"/>
        </w:rPr>
        <w:lastRenderedPageBreak/>
        <w:t>de abril de 2018. Vencida esta fecha se aplicará la tarifa prevista en el artículo 320, apartado 2 de la Ley de Hacienda del Estado, más los accesorios que correspondan.</w:t>
      </w:r>
    </w:p>
    <w:p w:rsidR="003B3479" w:rsidRPr="003B3479" w:rsidRDefault="003B3479" w:rsidP="003B3479">
      <w:pPr>
        <w:spacing w:before="80" w:after="80"/>
        <w:jc w:val="both"/>
        <w:rPr>
          <w:rFonts w:eastAsia="Calibri"/>
          <w:lang w:val="es-MX" w:eastAsia="en-US"/>
        </w:rPr>
      </w:pPr>
    </w:p>
    <w:p w:rsidR="003B3479" w:rsidRPr="003B3479" w:rsidRDefault="003B3479" w:rsidP="003B3479">
      <w:pPr>
        <w:numPr>
          <w:ilvl w:val="0"/>
          <w:numId w:val="43"/>
        </w:numPr>
        <w:spacing w:before="80" w:after="80"/>
        <w:jc w:val="both"/>
        <w:rPr>
          <w:rFonts w:eastAsia="Calibri"/>
          <w:lang w:val="es-MX" w:eastAsia="en-US"/>
        </w:rPr>
      </w:pPr>
      <w:r w:rsidRPr="003B3479">
        <w:rPr>
          <w:rFonts w:eastAsia="Calibri"/>
          <w:lang w:val="es-MX" w:eastAsia="en-US"/>
        </w:rPr>
        <w:t xml:space="preserve">Por la expedición de permisos eventuales para la explotación del servicio público de transporte de jurisdicción estatal o municipal, por </w:t>
      </w:r>
      <w:r w:rsidR="006A16A4" w:rsidRPr="003B3479">
        <w:rPr>
          <w:rFonts w:eastAsia="Calibri"/>
          <w:lang w:val="es-MX" w:eastAsia="en-US"/>
        </w:rPr>
        <w:t>unidad, hasta</w:t>
      </w:r>
      <w:r w:rsidRPr="003B3479">
        <w:rPr>
          <w:rFonts w:eastAsia="Calibri"/>
          <w:lang w:val="es-MX" w:eastAsia="en-US"/>
        </w:rPr>
        <w:t xml:space="preserve"> por un plazo de 30 días naturales, previsto en el artículo 320, apartado 3 de la Ley de Hacienda del Estado:</w:t>
      </w:r>
    </w:p>
    <w:p w:rsidR="003B3479" w:rsidRPr="003B3479" w:rsidRDefault="003B3479" w:rsidP="003B3479">
      <w:pPr>
        <w:spacing w:before="80" w:after="80"/>
        <w:ind w:left="720"/>
        <w:jc w:val="both"/>
        <w:rPr>
          <w:rFonts w:eastAsia="Calibri"/>
          <w:lang w:val="es-MX"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1985"/>
      </w:tblGrid>
      <w:tr w:rsidR="003B3479" w:rsidRPr="003B3479" w:rsidTr="003B3479">
        <w:tc>
          <w:tcPr>
            <w:tcW w:w="6945" w:type="dxa"/>
            <w:shd w:val="clear" w:color="auto" w:fill="auto"/>
          </w:tcPr>
          <w:p w:rsidR="003B3479" w:rsidRPr="003B3479" w:rsidRDefault="003B3479" w:rsidP="003B3479">
            <w:pPr>
              <w:jc w:val="center"/>
              <w:rPr>
                <w:rFonts w:eastAsia="Calibri"/>
                <w:lang w:val="es-MX" w:eastAsia="en-US"/>
              </w:rPr>
            </w:pPr>
            <w:r w:rsidRPr="003B3479">
              <w:rPr>
                <w:rFonts w:eastAsia="Calibri"/>
                <w:lang w:val="es-MX" w:eastAsia="en-US"/>
              </w:rPr>
              <w:t>MODALIDAD</w:t>
            </w:r>
          </w:p>
          <w:p w:rsidR="003B3479" w:rsidRPr="003B3479" w:rsidRDefault="003B3479" w:rsidP="003B3479">
            <w:pPr>
              <w:jc w:val="center"/>
              <w:rPr>
                <w:rFonts w:eastAsia="Calibri"/>
                <w:lang w:val="es-MX" w:eastAsia="en-US"/>
              </w:rPr>
            </w:pPr>
          </w:p>
        </w:tc>
        <w:tc>
          <w:tcPr>
            <w:tcW w:w="2000" w:type="dxa"/>
            <w:shd w:val="clear" w:color="auto" w:fill="auto"/>
          </w:tcPr>
          <w:p w:rsidR="003B3479" w:rsidRPr="003B3479" w:rsidRDefault="003B3479" w:rsidP="003B3479">
            <w:pPr>
              <w:jc w:val="center"/>
              <w:rPr>
                <w:rFonts w:eastAsia="Calibri"/>
                <w:lang w:val="es-MX" w:eastAsia="en-US"/>
              </w:rPr>
            </w:pPr>
            <w:r w:rsidRPr="003B3479">
              <w:rPr>
                <w:rFonts w:eastAsia="Calibri"/>
                <w:lang w:val="es-MX" w:eastAsia="en-US"/>
              </w:rPr>
              <w:t>REDUCCIÓN</w:t>
            </w:r>
          </w:p>
        </w:tc>
      </w:tr>
      <w:tr w:rsidR="003B3479" w:rsidRPr="003B3479" w:rsidTr="003B3479">
        <w:tc>
          <w:tcPr>
            <w:tcW w:w="6945" w:type="dxa"/>
            <w:shd w:val="clear" w:color="auto" w:fill="auto"/>
          </w:tcPr>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r w:rsidRPr="003B3479">
              <w:rPr>
                <w:rFonts w:eastAsia="Calibri"/>
                <w:lang w:val="es-MX" w:eastAsia="en-US"/>
              </w:rPr>
              <w:t>A</w:t>
            </w:r>
            <w:proofErr w:type="gramStart"/>
            <w:r w:rsidRPr="003B3479">
              <w:rPr>
                <w:rFonts w:eastAsia="Calibri"/>
                <w:lang w:val="es-MX" w:eastAsia="en-US"/>
              </w:rPr>
              <w:t>).-</w:t>
            </w:r>
            <w:proofErr w:type="gramEnd"/>
            <w:r w:rsidRPr="003B3479">
              <w:rPr>
                <w:rFonts w:eastAsia="Calibri"/>
                <w:lang w:val="es-MX" w:eastAsia="en-US"/>
              </w:rPr>
              <w:t xml:space="preserve"> Pasaje:</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 xml:space="preserve"> $603.00</w:t>
            </w:r>
          </w:p>
        </w:tc>
      </w:tr>
      <w:tr w:rsidR="003B3479" w:rsidRPr="003B3479" w:rsidTr="003B3479">
        <w:tc>
          <w:tcPr>
            <w:tcW w:w="6945" w:type="dxa"/>
            <w:shd w:val="clear" w:color="auto" w:fill="auto"/>
          </w:tcPr>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r w:rsidRPr="003B3479">
              <w:rPr>
                <w:rFonts w:eastAsia="Calibri"/>
                <w:lang w:val="es-MX" w:eastAsia="en-US"/>
              </w:rPr>
              <w:t>B</w:t>
            </w:r>
            <w:proofErr w:type="gramStart"/>
            <w:r w:rsidRPr="003B3479">
              <w:rPr>
                <w:rFonts w:eastAsia="Calibri"/>
                <w:lang w:val="es-MX" w:eastAsia="en-US"/>
              </w:rPr>
              <w:t>).-</w:t>
            </w:r>
            <w:proofErr w:type="gramEnd"/>
            <w:r w:rsidRPr="003B3479">
              <w:rPr>
                <w:rFonts w:eastAsia="Calibri"/>
                <w:lang w:val="es-MX" w:eastAsia="en-US"/>
              </w:rPr>
              <w:t xml:space="preserve"> Carga. </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$301.00</w:t>
            </w:r>
          </w:p>
        </w:tc>
      </w:tr>
    </w:tbl>
    <w:p w:rsidR="003B3479" w:rsidRPr="003B3479" w:rsidRDefault="003B3479" w:rsidP="003B3479">
      <w:pPr>
        <w:spacing w:before="80" w:after="80"/>
        <w:jc w:val="both"/>
        <w:rPr>
          <w:rFonts w:eastAsia="Calibri"/>
          <w:lang w:val="es-MX" w:eastAsia="en-US"/>
        </w:rPr>
      </w:pPr>
    </w:p>
    <w:p w:rsidR="003B3479" w:rsidRPr="003B3479" w:rsidRDefault="003B3479" w:rsidP="003B3479">
      <w:pPr>
        <w:spacing w:before="80" w:after="80"/>
        <w:ind w:left="709" w:hanging="425"/>
        <w:jc w:val="both"/>
        <w:rPr>
          <w:rFonts w:eastAsia="Calibri"/>
          <w:lang w:val="es-MX" w:eastAsia="en-US"/>
        </w:rPr>
      </w:pPr>
      <w:r w:rsidRPr="003B3479">
        <w:rPr>
          <w:rFonts w:eastAsia="Calibri"/>
          <w:lang w:val="es-MX" w:eastAsia="en-US"/>
        </w:rPr>
        <w:t>3. Por la expedición de permisos emergentes para la explotación del servicio público de transporte de jurisdicción estatal o municipal a vehículos no concesionados por reparación de unidades autorizadas, por unidad, hasta por un plazo de 30 días naturales, previsto en el artículo 320, apartado 6 de la Ley de Hacienda del Estado:</w:t>
      </w:r>
    </w:p>
    <w:p w:rsidR="003B3479" w:rsidRPr="003B3479" w:rsidRDefault="003B3479" w:rsidP="003B3479">
      <w:pPr>
        <w:spacing w:before="80" w:after="80"/>
        <w:jc w:val="both"/>
        <w:rPr>
          <w:rFonts w:eastAsia="Calibri"/>
          <w:lang w:val="es-MX"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1985"/>
      </w:tblGrid>
      <w:tr w:rsidR="003B3479" w:rsidRPr="003B3479" w:rsidTr="003B3479">
        <w:tc>
          <w:tcPr>
            <w:tcW w:w="6946" w:type="dxa"/>
            <w:shd w:val="clear" w:color="auto" w:fill="auto"/>
          </w:tcPr>
          <w:p w:rsidR="003B3479" w:rsidRPr="003B3479" w:rsidRDefault="003B3479" w:rsidP="003B3479">
            <w:pPr>
              <w:jc w:val="center"/>
              <w:rPr>
                <w:rFonts w:eastAsia="Calibri"/>
                <w:lang w:val="es-MX" w:eastAsia="en-US"/>
              </w:rPr>
            </w:pPr>
            <w:r w:rsidRPr="003B3479">
              <w:rPr>
                <w:rFonts w:eastAsia="Calibri"/>
                <w:lang w:val="es-MX" w:eastAsia="en-US"/>
              </w:rPr>
              <w:t>MODALIDAD</w:t>
            </w:r>
          </w:p>
          <w:p w:rsidR="003B3479" w:rsidRPr="003B3479" w:rsidRDefault="003B3479" w:rsidP="003B3479">
            <w:pPr>
              <w:jc w:val="center"/>
              <w:rPr>
                <w:rFonts w:eastAsia="Calibri"/>
                <w:lang w:val="es-MX" w:eastAsia="en-US"/>
              </w:rPr>
            </w:pPr>
          </w:p>
        </w:tc>
        <w:tc>
          <w:tcPr>
            <w:tcW w:w="2000" w:type="dxa"/>
            <w:shd w:val="clear" w:color="auto" w:fill="auto"/>
          </w:tcPr>
          <w:p w:rsidR="003B3479" w:rsidRPr="003B3479" w:rsidRDefault="003B3479" w:rsidP="003B3479">
            <w:pPr>
              <w:jc w:val="center"/>
              <w:rPr>
                <w:rFonts w:eastAsia="Calibri"/>
                <w:lang w:val="es-MX" w:eastAsia="en-US"/>
              </w:rPr>
            </w:pPr>
            <w:r w:rsidRPr="003B3479">
              <w:rPr>
                <w:rFonts w:eastAsia="Calibri"/>
                <w:lang w:val="es-MX" w:eastAsia="en-US"/>
              </w:rPr>
              <w:t>REDUCCIÓN</w:t>
            </w:r>
          </w:p>
        </w:tc>
      </w:tr>
      <w:tr w:rsidR="003B3479" w:rsidRPr="003B3479" w:rsidTr="003B3479">
        <w:tc>
          <w:tcPr>
            <w:tcW w:w="6946" w:type="dxa"/>
            <w:shd w:val="clear" w:color="auto" w:fill="auto"/>
          </w:tcPr>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r w:rsidRPr="003B3479">
              <w:rPr>
                <w:rFonts w:eastAsia="Calibri"/>
                <w:lang w:val="es-MX" w:eastAsia="en-US"/>
              </w:rPr>
              <w:t>A</w:t>
            </w:r>
            <w:proofErr w:type="gramStart"/>
            <w:r w:rsidRPr="003B3479">
              <w:rPr>
                <w:rFonts w:eastAsia="Calibri"/>
                <w:lang w:val="es-MX" w:eastAsia="en-US"/>
              </w:rPr>
              <w:t>).-</w:t>
            </w:r>
            <w:proofErr w:type="gramEnd"/>
            <w:r w:rsidRPr="003B3479">
              <w:rPr>
                <w:rFonts w:eastAsia="Calibri"/>
                <w:lang w:val="es-MX" w:eastAsia="en-US"/>
              </w:rPr>
              <w:t xml:space="preserve"> Pasaje:</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 xml:space="preserve"> $230.00</w:t>
            </w:r>
          </w:p>
        </w:tc>
      </w:tr>
      <w:tr w:rsidR="003B3479" w:rsidRPr="003B3479" w:rsidTr="003B3479">
        <w:tc>
          <w:tcPr>
            <w:tcW w:w="6946" w:type="dxa"/>
            <w:shd w:val="clear" w:color="auto" w:fill="auto"/>
          </w:tcPr>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p>
          <w:p w:rsidR="003B3479" w:rsidRPr="003B3479" w:rsidRDefault="003B3479" w:rsidP="003B3479">
            <w:pPr>
              <w:rPr>
                <w:rFonts w:eastAsia="Calibri"/>
                <w:lang w:val="es-MX" w:eastAsia="en-US"/>
              </w:rPr>
            </w:pPr>
            <w:r w:rsidRPr="003B3479">
              <w:rPr>
                <w:rFonts w:eastAsia="Calibri"/>
                <w:lang w:val="es-MX" w:eastAsia="en-US"/>
              </w:rPr>
              <w:t>B</w:t>
            </w:r>
            <w:proofErr w:type="gramStart"/>
            <w:r w:rsidRPr="003B3479">
              <w:rPr>
                <w:rFonts w:eastAsia="Calibri"/>
                <w:lang w:val="es-MX" w:eastAsia="en-US"/>
              </w:rPr>
              <w:t>).-</w:t>
            </w:r>
            <w:proofErr w:type="gramEnd"/>
            <w:r w:rsidRPr="003B3479">
              <w:rPr>
                <w:rFonts w:eastAsia="Calibri"/>
                <w:lang w:val="es-MX" w:eastAsia="en-US"/>
              </w:rPr>
              <w:t xml:space="preserve"> Carga. </w:t>
            </w:r>
          </w:p>
        </w:tc>
        <w:tc>
          <w:tcPr>
            <w:tcW w:w="2000" w:type="dxa"/>
            <w:shd w:val="clear" w:color="auto" w:fill="auto"/>
          </w:tcPr>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p>
          <w:p w:rsidR="003B3479" w:rsidRPr="003B3479" w:rsidRDefault="003B3479" w:rsidP="003B3479">
            <w:pPr>
              <w:jc w:val="right"/>
              <w:rPr>
                <w:rFonts w:eastAsia="Calibri"/>
                <w:lang w:val="es-MX" w:eastAsia="en-US"/>
              </w:rPr>
            </w:pPr>
            <w:r w:rsidRPr="003B3479">
              <w:rPr>
                <w:rFonts w:eastAsia="Calibri"/>
                <w:lang w:val="es-MX" w:eastAsia="en-US"/>
              </w:rPr>
              <w:t>$230.00</w:t>
            </w:r>
          </w:p>
        </w:tc>
      </w:tr>
    </w:tbl>
    <w:p w:rsidR="003B3479" w:rsidRPr="003B3479" w:rsidRDefault="003B3479" w:rsidP="003B3479">
      <w:pPr>
        <w:spacing w:before="80" w:after="80"/>
        <w:jc w:val="both"/>
        <w:rPr>
          <w:rFonts w:eastAsia="Calibri"/>
          <w:lang w:val="es-MX" w:eastAsia="en-US"/>
        </w:rPr>
      </w:pPr>
    </w:p>
    <w:p w:rsidR="003B3479" w:rsidRPr="003B3479" w:rsidRDefault="003B3479" w:rsidP="003B3479">
      <w:pPr>
        <w:spacing w:before="80" w:after="80"/>
        <w:jc w:val="both"/>
        <w:rPr>
          <w:rFonts w:eastAsia="Calibri"/>
          <w:lang w:val="es-MX" w:eastAsia="en-US"/>
        </w:rPr>
      </w:pPr>
      <w:r w:rsidRPr="003B3479">
        <w:rPr>
          <w:rFonts w:eastAsia="Calibri"/>
          <w:lang w:val="es-MX" w:eastAsia="en-US"/>
        </w:rPr>
        <w:t>Los beneficios que se otorgan en los puntos 2 y 3 de la presente fracción, se aplicarán a los concesionarios del transporte que hayan realizado o realicen sus pagos durante el ejercicio de 2018. Tratándose de los derechos por revisión anual de las concesiones, deberá estarse a lo dispuesto por el último párrafo del punto 1 de esta fracción.</w:t>
      </w:r>
    </w:p>
    <w:p w:rsidR="003B3479" w:rsidRPr="003B3479" w:rsidRDefault="003B3479" w:rsidP="003B3479">
      <w:pPr>
        <w:spacing w:before="80" w:after="80"/>
        <w:jc w:val="both"/>
        <w:rPr>
          <w:rFonts w:eastAsia="Calibri"/>
          <w:lang w:val="es-MX" w:eastAsia="en-US"/>
        </w:rPr>
      </w:pPr>
    </w:p>
    <w:p w:rsidR="003B3479" w:rsidRPr="003B3479" w:rsidRDefault="003B3479" w:rsidP="000F33BF">
      <w:pPr>
        <w:spacing w:before="80" w:after="80"/>
        <w:jc w:val="both"/>
        <w:rPr>
          <w:rFonts w:eastAsia="Calibri"/>
          <w:lang w:val="es-MX" w:eastAsia="en-US"/>
        </w:rPr>
      </w:pPr>
      <w:r w:rsidRPr="003B3479">
        <w:rPr>
          <w:rFonts w:eastAsia="Calibri"/>
          <w:lang w:val="es-MX" w:eastAsia="en-US"/>
        </w:rPr>
        <w:lastRenderedPageBreak/>
        <w:t xml:space="preserve">III.- Los propietarios de vehículos híbridos y eléctricos gozaran de una reducción </w:t>
      </w:r>
      <w:r w:rsidR="001649E2" w:rsidRPr="003B3479">
        <w:rPr>
          <w:rFonts w:eastAsia="Calibri"/>
          <w:lang w:val="es-MX" w:eastAsia="en-US"/>
        </w:rPr>
        <w:t>del 75</w:t>
      </w:r>
      <w:r w:rsidRPr="003B3479">
        <w:rPr>
          <w:rFonts w:eastAsia="Calibri"/>
          <w:lang w:val="es-MX" w:eastAsia="en-US"/>
        </w:rPr>
        <w:t xml:space="preserve">% sobre el Derecho por expedición de </w:t>
      </w:r>
      <w:proofErr w:type="gramStart"/>
      <w:r w:rsidRPr="003B3479">
        <w:rPr>
          <w:rFonts w:eastAsia="Calibri"/>
          <w:lang w:val="es-MX" w:eastAsia="en-US"/>
        </w:rPr>
        <w:t>placas</w:t>
      </w:r>
      <w:proofErr w:type="gramEnd"/>
      <w:r w:rsidRPr="003B3479">
        <w:rPr>
          <w:rFonts w:eastAsia="Calibri"/>
          <w:lang w:val="es-MX" w:eastAsia="en-US"/>
        </w:rPr>
        <w:t xml:space="preserve"> así como, en la   revalidación de las mismas.</w:t>
      </w:r>
    </w:p>
    <w:p w:rsidR="003B3479" w:rsidRPr="003B3479" w:rsidRDefault="003B3479" w:rsidP="000F33BF">
      <w:pPr>
        <w:spacing w:before="80" w:after="80"/>
        <w:jc w:val="both"/>
        <w:rPr>
          <w:rFonts w:eastAsia="Calibri"/>
          <w:lang w:val="es-MX" w:eastAsia="en-US"/>
        </w:rPr>
      </w:pPr>
    </w:p>
    <w:p w:rsidR="003B3479" w:rsidRPr="003B3479" w:rsidRDefault="003B3479" w:rsidP="000F33BF">
      <w:pPr>
        <w:spacing w:before="80" w:after="80"/>
        <w:jc w:val="both"/>
        <w:rPr>
          <w:rFonts w:eastAsia="Calibri"/>
          <w:lang w:val="es-MX" w:eastAsia="en-US"/>
        </w:rPr>
      </w:pPr>
      <w:r w:rsidRPr="003B3479">
        <w:rPr>
          <w:rFonts w:eastAsia="Calibri"/>
          <w:lang w:val="es-MX" w:eastAsia="en-US"/>
        </w:rPr>
        <w:t>IV.- Los propietarios de vehículos que realicen el pago por revalidación anual de placas tipo único, contarán con un estímulo por pronto pago dentro del primer trimestre del año, consistente en la reducción del derecho a pagar conforme a los plazos y porcentajes siguientes:</w:t>
      </w:r>
    </w:p>
    <w:p w:rsidR="003B3479" w:rsidRPr="003B3479" w:rsidRDefault="003B3479" w:rsidP="000F33BF">
      <w:pPr>
        <w:spacing w:before="80" w:after="80"/>
        <w:jc w:val="both"/>
        <w:rPr>
          <w:rFonts w:eastAsia="Calibri"/>
          <w:lang w:val="es-MX" w:eastAsia="en-US"/>
        </w:rPr>
      </w:pPr>
      <w:r w:rsidRPr="003B3479">
        <w:rPr>
          <w:rFonts w:eastAsia="Calibri"/>
          <w:lang w:val="es-MX" w:eastAsia="en-US"/>
        </w:rPr>
        <w:tab/>
      </w:r>
    </w:p>
    <w:p w:rsidR="003B3479" w:rsidRPr="003B3479" w:rsidRDefault="003B3479" w:rsidP="000F33BF">
      <w:pPr>
        <w:pStyle w:val="Prrafodelista"/>
        <w:numPr>
          <w:ilvl w:val="0"/>
          <w:numId w:val="73"/>
        </w:numPr>
        <w:spacing w:before="80" w:after="80"/>
        <w:ind w:left="567" w:hanging="425"/>
        <w:contextualSpacing/>
        <w:jc w:val="both"/>
      </w:pPr>
      <w:r w:rsidRPr="003B3479">
        <w:t>Pagos en Agencias Fiscales, 5% en general durante el primer trimestre.</w:t>
      </w:r>
    </w:p>
    <w:p w:rsidR="003B3479" w:rsidRPr="003B3479" w:rsidRDefault="003B3479" w:rsidP="000F33BF">
      <w:pPr>
        <w:pStyle w:val="Prrafodelista"/>
        <w:spacing w:before="80" w:after="80"/>
        <w:ind w:left="502"/>
        <w:jc w:val="both"/>
      </w:pPr>
    </w:p>
    <w:p w:rsidR="003B3479" w:rsidRPr="003B3479" w:rsidRDefault="003B3479" w:rsidP="000F33BF">
      <w:pPr>
        <w:pStyle w:val="Prrafodelista"/>
        <w:spacing w:before="80" w:after="80"/>
        <w:ind w:left="502"/>
        <w:jc w:val="both"/>
      </w:pPr>
    </w:p>
    <w:p w:rsidR="003B3479" w:rsidRPr="003B3479" w:rsidRDefault="003B3479" w:rsidP="000F33BF">
      <w:pPr>
        <w:pStyle w:val="Prrafodelista"/>
        <w:numPr>
          <w:ilvl w:val="0"/>
          <w:numId w:val="73"/>
        </w:numPr>
        <w:spacing w:before="80" w:after="80"/>
        <w:ind w:left="567" w:hanging="425"/>
        <w:contextualSpacing/>
        <w:jc w:val="both"/>
      </w:pPr>
      <w:r w:rsidRPr="003B3479">
        <w:t>Otros medios de pago como serían medios electrónicos, instituciones bancarias y tiendas de autoservicio autorizadas por la Secretaría: 10% en el mes de enero, 7.5% en el mes de febrero y 5% en el mes de marzo.</w:t>
      </w:r>
    </w:p>
    <w:p w:rsidR="003B3479" w:rsidRPr="003B3479" w:rsidRDefault="003B3479" w:rsidP="000F33BF"/>
    <w:p w:rsidR="003B3479" w:rsidRPr="003B3479" w:rsidRDefault="003B3479" w:rsidP="000F33BF">
      <w:pPr>
        <w:ind w:left="567"/>
      </w:pPr>
      <w:r w:rsidRPr="003B3479">
        <w:t>Para hacerse acreedor a este estímulo, los contribuyentes deberán de cubrir el pago en una sola exhibición.</w:t>
      </w:r>
    </w:p>
    <w:p w:rsidR="003B3479" w:rsidRPr="003B3479" w:rsidRDefault="003B3479" w:rsidP="000F33BF">
      <w:pPr>
        <w:pStyle w:val="Prrafodelista"/>
      </w:pPr>
    </w:p>
    <w:p w:rsidR="00F118AE" w:rsidRDefault="003B3479" w:rsidP="000F33BF">
      <w:pPr>
        <w:pStyle w:val="Prrafodelista"/>
        <w:spacing w:before="80" w:after="80"/>
        <w:ind w:left="502"/>
        <w:jc w:val="both"/>
      </w:pPr>
      <w:r w:rsidRPr="003B3479">
        <w:t>Las contribuciones adicionales serán calculadas sobre el entero del derecho.</w:t>
      </w:r>
    </w:p>
    <w:p w:rsidR="00F118AE" w:rsidRDefault="00F118AE" w:rsidP="000F33BF">
      <w:pPr>
        <w:pStyle w:val="Prrafodelista"/>
        <w:spacing w:before="80" w:after="80"/>
        <w:ind w:left="502"/>
        <w:jc w:val="both"/>
      </w:pPr>
    </w:p>
    <w:p w:rsidR="003B3479" w:rsidRPr="003B3479" w:rsidRDefault="00F118AE" w:rsidP="000F33BF">
      <w:pPr>
        <w:pStyle w:val="Prrafodelista"/>
        <w:spacing w:before="80" w:after="80"/>
        <w:ind w:left="502"/>
        <w:jc w:val="both"/>
      </w:pPr>
      <w:r>
        <w:t xml:space="preserve">Los estímulos previstos en la presente fracción no son acumulables con otros beneficios establecidos en otras disposiciones. </w:t>
      </w:r>
      <w:r w:rsidR="003B3479" w:rsidRPr="003B3479">
        <w:t xml:space="preserve"> </w:t>
      </w:r>
    </w:p>
    <w:p w:rsidR="003B3479" w:rsidRPr="003B3479" w:rsidRDefault="003B3479" w:rsidP="000F33BF">
      <w:pPr>
        <w:spacing w:before="80" w:after="80"/>
        <w:jc w:val="both"/>
        <w:rPr>
          <w:rFonts w:eastAsia="Calibri"/>
          <w:lang w:val="es-MX" w:eastAsia="en-US"/>
        </w:rPr>
      </w:pPr>
    </w:p>
    <w:p w:rsidR="003B3479" w:rsidRPr="003B3479" w:rsidRDefault="003B3479" w:rsidP="000F33BF">
      <w:pPr>
        <w:spacing w:before="80" w:after="80"/>
        <w:jc w:val="both"/>
        <w:rPr>
          <w:rFonts w:eastAsia="Calibri"/>
          <w:lang w:val="es-MX" w:eastAsia="en-US"/>
        </w:rPr>
      </w:pPr>
      <w:r w:rsidRPr="003B3479">
        <w:rPr>
          <w:rFonts w:eastAsia="Calibri"/>
          <w:lang w:val="es-MX" w:eastAsia="en-US"/>
        </w:rPr>
        <w:t>V.- Los beneficios que se confieren en este presente Artículo no otorgan a los contribuyentes el derecho a devolución, deducción o compensación alguna.</w:t>
      </w:r>
    </w:p>
    <w:p w:rsidR="003B3479" w:rsidRPr="003B3479" w:rsidRDefault="003B3479" w:rsidP="000F33BF">
      <w:pPr>
        <w:jc w:val="both"/>
      </w:pPr>
    </w:p>
    <w:p w:rsidR="003B3479" w:rsidRPr="003B3479" w:rsidRDefault="003B3479" w:rsidP="000F33BF">
      <w:pPr>
        <w:jc w:val="both"/>
      </w:pPr>
      <w:r w:rsidRPr="003B3479">
        <w:rPr>
          <w:b/>
          <w:bCs/>
        </w:rPr>
        <w:t>ARTÍCULO 10.-</w:t>
      </w:r>
      <w:r w:rsidRPr="003B3479">
        <w:t xml:space="preserve"> Las infracciones a las disposiciones de la Ley de Transporte para el Estado de Sonora, serán sancionadas administrativamente por las autoridades estatales competentes que correspondan conforme a dicha ley, en la siguiente forma:</w:t>
      </w:r>
    </w:p>
    <w:p w:rsidR="003B3479" w:rsidRPr="003B3479" w:rsidRDefault="003B3479" w:rsidP="000F33BF">
      <w:pPr>
        <w:jc w:val="both"/>
      </w:pPr>
    </w:p>
    <w:p w:rsidR="003B3479" w:rsidRPr="003B3479" w:rsidRDefault="003B3479" w:rsidP="000F33BF">
      <w:pPr>
        <w:widowControl w:val="0"/>
        <w:autoSpaceDE w:val="0"/>
        <w:autoSpaceDN w:val="0"/>
        <w:adjustRightInd w:val="0"/>
        <w:spacing w:before="80" w:after="80"/>
        <w:ind w:left="426" w:hanging="426"/>
        <w:jc w:val="both"/>
      </w:pPr>
      <w:r w:rsidRPr="003B3479">
        <w:t>I.-  Con multa equivalente de 1 a 100 veces el valor diario de la Unidad de Medida y Actualización, según las circunstancias que medien en los siguientes casos:</w:t>
      </w:r>
    </w:p>
    <w:p w:rsidR="003B3479" w:rsidRPr="003B3479" w:rsidRDefault="003B3479" w:rsidP="000F33BF">
      <w:pPr>
        <w:widowControl w:val="0"/>
        <w:autoSpaceDE w:val="0"/>
        <w:autoSpaceDN w:val="0"/>
        <w:adjustRightInd w:val="0"/>
        <w:spacing w:before="80" w:after="80"/>
        <w:ind w:left="426" w:hanging="426"/>
        <w:jc w:val="both"/>
      </w:pPr>
    </w:p>
    <w:p w:rsidR="003B3479" w:rsidRPr="003B3479" w:rsidRDefault="003B3479" w:rsidP="000F33BF">
      <w:pPr>
        <w:widowControl w:val="0"/>
        <w:numPr>
          <w:ilvl w:val="0"/>
          <w:numId w:val="2"/>
        </w:numPr>
        <w:autoSpaceDE w:val="0"/>
        <w:autoSpaceDN w:val="0"/>
        <w:adjustRightInd w:val="0"/>
        <w:spacing w:before="80" w:after="80"/>
        <w:jc w:val="both"/>
      </w:pPr>
      <w:r w:rsidRPr="003B3479">
        <w:t xml:space="preserve">Cuando se actualicen los supuestos señalados en los incisos B, fracciones I, II, III, IV, V, VI, VII, VIII, IX, X, XI, XII, XIII, XIV, XV, XVI, XVII y XVIII, XX </w:t>
      </w:r>
      <w:proofErr w:type="gramStart"/>
      <w:r w:rsidRPr="003B3479">
        <w:t>y  C</w:t>
      </w:r>
      <w:proofErr w:type="gramEnd"/>
      <w:r w:rsidRPr="003B3479">
        <w:t xml:space="preserve">, </w:t>
      </w:r>
      <w:r w:rsidRPr="003B3479">
        <w:lastRenderedPageBreak/>
        <w:t>fracciones I, II y III, del artículo 146 de la Ley de Transporte para el Estado de Sonora.</w:t>
      </w:r>
    </w:p>
    <w:p w:rsidR="003B3479" w:rsidRPr="003B3479" w:rsidRDefault="003B3479" w:rsidP="000F33BF">
      <w:pPr>
        <w:widowControl w:val="0"/>
        <w:autoSpaceDE w:val="0"/>
        <w:autoSpaceDN w:val="0"/>
        <w:adjustRightInd w:val="0"/>
        <w:spacing w:before="80" w:after="80"/>
        <w:jc w:val="both"/>
      </w:pPr>
    </w:p>
    <w:p w:rsidR="003B3479" w:rsidRPr="003B3479" w:rsidRDefault="003B3479" w:rsidP="000F33BF">
      <w:pPr>
        <w:widowControl w:val="0"/>
        <w:autoSpaceDE w:val="0"/>
        <w:autoSpaceDN w:val="0"/>
        <w:adjustRightInd w:val="0"/>
        <w:spacing w:before="80" w:after="80"/>
        <w:ind w:left="426" w:hanging="426"/>
        <w:jc w:val="both"/>
      </w:pPr>
      <w:r w:rsidRPr="003B3479">
        <w:t>II.- Con multa equivalente de 10 a 100 veces el valor diario de la Unidad de Medida y Actualización, según las circunstancias que medien en los siguientes casos:</w:t>
      </w:r>
    </w:p>
    <w:p w:rsidR="003B3479" w:rsidRPr="003B3479" w:rsidRDefault="003B3479" w:rsidP="000F33BF">
      <w:pPr>
        <w:widowControl w:val="0"/>
        <w:tabs>
          <w:tab w:val="num" w:pos="426"/>
        </w:tabs>
        <w:autoSpaceDE w:val="0"/>
        <w:autoSpaceDN w:val="0"/>
        <w:adjustRightInd w:val="0"/>
        <w:spacing w:before="80" w:after="80"/>
        <w:jc w:val="both"/>
      </w:pPr>
    </w:p>
    <w:p w:rsidR="003B3479" w:rsidRPr="003B3479" w:rsidRDefault="003B3479" w:rsidP="000F33BF">
      <w:pPr>
        <w:widowControl w:val="0"/>
        <w:numPr>
          <w:ilvl w:val="0"/>
          <w:numId w:val="3"/>
        </w:numPr>
        <w:autoSpaceDE w:val="0"/>
        <w:autoSpaceDN w:val="0"/>
        <w:adjustRightInd w:val="0"/>
        <w:spacing w:before="80" w:after="80"/>
        <w:ind w:left="709" w:hanging="283"/>
        <w:jc w:val="both"/>
      </w:pPr>
      <w:r w:rsidRPr="003B3479">
        <w:t>Cuando se actualicen los supuestos señalados en el artículo 146, inciso A, fracciones I, II, III, IV, V, VI VII, IX, XI, XII, XIII, XV, XVI, XVII, XVIII, XX y XXI, de la citada Ley.</w:t>
      </w:r>
    </w:p>
    <w:p w:rsidR="003B3479" w:rsidRPr="003B3479" w:rsidRDefault="003B3479" w:rsidP="000F33BF">
      <w:pPr>
        <w:widowControl w:val="0"/>
        <w:autoSpaceDE w:val="0"/>
        <w:autoSpaceDN w:val="0"/>
        <w:adjustRightInd w:val="0"/>
        <w:spacing w:before="80" w:after="80"/>
        <w:jc w:val="both"/>
      </w:pPr>
    </w:p>
    <w:p w:rsidR="003B3479" w:rsidRPr="003B3479" w:rsidRDefault="003B3479" w:rsidP="000F33BF">
      <w:pPr>
        <w:widowControl w:val="0"/>
        <w:autoSpaceDE w:val="0"/>
        <w:autoSpaceDN w:val="0"/>
        <w:adjustRightInd w:val="0"/>
        <w:spacing w:before="80" w:after="80"/>
        <w:ind w:left="567" w:hanging="567"/>
        <w:jc w:val="both"/>
      </w:pPr>
      <w:r w:rsidRPr="003B3479">
        <w:t xml:space="preserve">III.- Con multa equivalente de 10 a 100 veces el valor diario de la Unidad de Medida y Actualización, tratándose de unidades sin ningún tipo de concesión y/o permiso vigente. La autoridad competente que </w:t>
      </w:r>
      <w:proofErr w:type="gramStart"/>
      <w:r w:rsidRPr="003B3479">
        <w:t>corresponda,</w:t>
      </w:r>
      <w:proofErr w:type="gramEnd"/>
      <w:r w:rsidRPr="003B3479">
        <w:t xml:space="preserve"> deberá impedir la circulación y en su caso, detener la unidad respectiva, en la inteligencia de que para garantizar el crédito fiscal resultante, se practicará el secuestro precautorio sobre bienes propiedad del infractor.</w:t>
      </w:r>
    </w:p>
    <w:p w:rsidR="003B3479" w:rsidRPr="003B3479" w:rsidRDefault="003B3479" w:rsidP="000F33BF">
      <w:pPr>
        <w:spacing w:before="80" w:after="80"/>
        <w:jc w:val="both"/>
      </w:pPr>
    </w:p>
    <w:p w:rsidR="003B3479" w:rsidRPr="003B3479" w:rsidRDefault="003B3479" w:rsidP="000F33BF">
      <w:pPr>
        <w:spacing w:before="80" w:after="80"/>
        <w:jc w:val="both"/>
      </w:pPr>
      <w:r w:rsidRPr="003B3479">
        <w:t xml:space="preserve">Las multas que establece la presente </w:t>
      </w:r>
      <w:proofErr w:type="gramStart"/>
      <w:r w:rsidRPr="003B3479">
        <w:t>disposición,</w:t>
      </w:r>
      <w:proofErr w:type="gramEnd"/>
      <w:r w:rsidRPr="003B3479">
        <w:t xml:space="preserve"> se constituirán en créditos fiscales que se harán efectivos por conducto de la Secretaría de Hacienda, a través del Procedimiento Administrativo de Ejecución previsto en el Código Fiscal del Estado.</w:t>
      </w:r>
    </w:p>
    <w:p w:rsidR="003B3479" w:rsidRPr="003B3479" w:rsidRDefault="003B3479" w:rsidP="000F33BF">
      <w:pPr>
        <w:spacing w:before="80" w:after="80"/>
        <w:jc w:val="both"/>
      </w:pPr>
    </w:p>
    <w:p w:rsidR="003B3479" w:rsidRPr="003B3479" w:rsidRDefault="003B3479" w:rsidP="000F33BF">
      <w:pPr>
        <w:spacing w:before="80" w:after="80"/>
        <w:jc w:val="both"/>
      </w:pPr>
      <w:r w:rsidRPr="003B3479">
        <w:rPr>
          <w:b/>
        </w:rPr>
        <w:t>ART</w:t>
      </w:r>
      <w:r w:rsidR="001649E2">
        <w:rPr>
          <w:b/>
        </w:rPr>
        <w:t>Í</w:t>
      </w:r>
      <w:r w:rsidRPr="003B3479">
        <w:rPr>
          <w:b/>
        </w:rPr>
        <w:t>CULO 11.-</w:t>
      </w:r>
      <w:r w:rsidRPr="003B3479">
        <w:t xml:space="preserve"> Se faculta a la Secretaría de Hacienda a través de la Dirección  General de Recaudación, dependiente de la Subsecretaría de Ingresos a dar  la baja administrativa mediante resolución global o individual de todos aquellos contribuyentes de Impuestos y Derechos Estatales que se encuentren en situación de no localizables, abandono del domicilio registrado, sin bienes embargables entre otros de conformidad a las disposiciones legales y administrativas aplicables, cuyo registro no cuente con los pagos correspondientes desde hace cinco o  más años a la aplicación de la presente Ley, la  Secretaría podrá emitir  los lineamientos respectivos.</w:t>
      </w:r>
    </w:p>
    <w:p w:rsidR="003B3479" w:rsidRPr="003B3479" w:rsidRDefault="003B3479" w:rsidP="000F33BF">
      <w:pPr>
        <w:spacing w:before="80" w:after="80"/>
        <w:jc w:val="both"/>
        <w:rPr>
          <w:b/>
        </w:rPr>
      </w:pPr>
    </w:p>
    <w:p w:rsidR="003B3479" w:rsidRPr="003B3479" w:rsidRDefault="003B3479" w:rsidP="000F33BF">
      <w:pPr>
        <w:spacing w:before="80" w:after="80"/>
        <w:jc w:val="both"/>
      </w:pPr>
      <w:r w:rsidRPr="003B3479">
        <w:rPr>
          <w:b/>
        </w:rPr>
        <w:t>ART</w:t>
      </w:r>
      <w:r w:rsidR="001649E2">
        <w:rPr>
          <w:b/>
        </w:rPr>
        <w:t>Í</w:t>
      </w:r>
      <w:r w:rsidRPr="003B3479">
        <w:rPr>
          <w:b/>
        </w:rPr>
        <w:t xml:space="preserve">CULO 12.- </w:t>
      </w:r>
      <w:r w:rsidRPr="003B3479">
        <w:t xml:space="preserve">Se faculta al Poder Ejecutivo para </w:t>
      </w:r>
      <w:proofErr w:type="gramStart"/>
      <w:r w:rsidRPr="003B3479">
        <w:t>que</w:t>
      </w:r>
      <w:proofErr w:type="gramEnd"/>
      <w:r w:rsidRPr="003B3479">
        <w:t xml:space="preserve"> por conducto de la Secretaría de Hacienda, efectúe las adecuaciones presupuestales necesarias al ingreso estimado en la presente Ley a efecto de igualarlas al ingreso efectivamente recaudado durante el ejercicio fiscal.</w:t>
      </w:r>
    </w:p>
    <w:p w:rsidR="003B3479" w:rsidRPr="003B3479" w:rsidRDefault="003B3479" w:rsidP="000F33BF">
      <w:pPr>
        <w:spacing w:before="80" w:after="80"/>
        <w:jc w:val="both"/>
        <w:rPr>
          <w:b/>
        </w:rPr>
      </w:pPr>
    </w:p>
    <w:p w:rsidR="003B3479" w:rsidRPr="003B3479" w:rsidRDefault="003B3479" w:rsidP="000F33BF">
      <w:pPr>
        <w:spacing w:before="80" w:after="80"/>
        <w:jc w:val="both"/>
      </w:pPr>
      <w:r w:rsidRPr="003B3479">
        <w:rPr>
          <w:b/>
        </w:rPr>
        <w:lastRenderedPageBreak/>
        <w:t>ARTÍCULO 13.-</w:t>
      </w:r>
      <w:r w:rsidRPr="003B3479">
        <w:t xml:space="preserve"> Se autoriza a la Secretaría de Hacienda que los ingresos en materia de imposición de sanciones electorales sean destinados al desarrollo de actividades científicas, tecnológicas y de innovación de conformidad a la Ley General de Instituciones y Procedimientos Electorales.</w:t>
      </w:r>
    </w:p>
    <w:p w:rsidR="003B3479" w:rsidRPr="003B3479" w:rsidRDefault="003B3479" w:rsidP="000F33BF">
      <w:pPr>
        <w:spacing w:before="80" w:after="80"/>
        <w:jc w:val="both"/>
        <w:rPr>
          <w:b/>
        </w:rPr>
      </w:pPr>
    </w:p>
    <w:p w:rsidR="003B3479" w:rsidRPr="003B3479" w:rsidRDefault="003B3479" w:rsidP="000F33BF">
      <w:pPr>
        <w:jc w:val="both"/>
      </w:pPr>
      <w:r w:rsidRPr="003B3479">
        <w:rPr>
          <w:b/>
        </w:rPr>
        <w:t>ARTÍCULO 14.-</w:t>
      </w:r>
      <w:r w:rsidRPr="003B3479">
        <w:t xml:space="preserve"> Se faculta al Poder Ejecutivo para </w:t>
      </w:r>
      <w:proofErr w:type="gramStart"/>
      <w:r w:rsidRPr="003B3479">
        <w:t>que</w:t>
      </w:r>
      <w:proofErr w:type="gramEnd"/>
      <w:r w:rsidRPr="003B3479">
        <w:t xml:space="preserve"> por conducto de la Secretaría de Hacienda, destine los ingresos excedentes de libre disposición siguiendo los conceptos establecidos en el Artículo 14 de la Ley de Disciplina Financiera de las Entidades Federativas y los Municipios.</w:t>
      </w:r>
    </w:p>
    <w:p w:rsidR="003B3479" w:rsidRPr="00DF3EFA" w:rsidRDefault="003B3479" w:rsidP="000F33BF">
      <w:pPr>
        <w:jc w:val="center"/>
        <w:rPr>
          <w:b/>
        </w:rPr>
      </w:pPr>
    </w:p>
    <w:p w:rsidR="003B3479" w:rsidRPr="003B3479" w:rsidRDefault="003B3479" w:rsidP="000F33BF">
      <w:pPr>
        <w:jc w:val="center"/>
        <w:rPr>
          <w:b/>
          <w:lang w:val="pt-BR"/>
        </w:rPr>
      </w:pPr>
      <w:r w:rsidRPr="003B3479">
        <w:rPr>
          <w:b/>
          <w:lang w:val="pt-BR"/>
        </w:rPr>
        <w:t>T R A N S I T O R I O S</w:t>
      </w:r>
    </w:p>
    <w:p w:rsidR="003B3479" w:rsidRPr="003B3479" w:rsidRDefault="003B3479" w:rsidP="000F33BF">
      <w:pPr>
        <w:jc w:val="both"/>
        <w:rPr>
          <w:lang w:val="pt-BR"/>
        </w:rPr>
      </w:pPr>
    </w:p>
    <w:p w:rsidR="003B3479" w:rsidRPr="003B3479" w:rsidRDefault="003B3479" w:rsidP="000F33BF">
      <w:pPr>
        <w:jc w:val="both"/>
        <w:rPr>
          <w:noProof/>
          <w:lang w:eastAsia="es-MX"/>
        </w:rPr>
      </w:pPr>
      <w:r w:rsidRPr="003B3479">
        <w:rPr>
          <w:b/>
        </w:rPr>
        <w:t>ART</w:t>
      </w:r>
      <w:r w:rsidR="001649E2">
        <w:rPr>
          <w:b/>
        </w:rPr>
        <w:t>Í</w:t>
      </w:r>
      <w:r w:rsidRPr="003B3479">
        <w:rPr>
          <w:b/>
        </w:rPr>
        <w:t xml:space="preserve">CULO </w:t>
      </w:r>
      <w:proofErr w:type="gramStart"/>
      <w:r w:rsidRPr="003B3479">
        <w:rPr>
          <w:b/>
        </w:rPr>
        <w:t>PRIMERO.-</w:t>
      </w:r>
      <w:proofErr w:type="gramEnd"/>
      <w:r w:rsidRPr="003B3479">
        <w:t xml:space="preserve"> Esta Ley entrará en vigor en todo el Estado el día 1o. de enero del año 2018, previa su publicación en el Boletín Oficial del Gobierno del Estado.</w:t>
      </w:r>
      <w:r w:rsidRPr="003B3479">
        <w:rPr>
          <w:noProof/>
          <w:lang w:eastAsia="es-MX"/>
        </w:rPr>
        <w:t xml:space="preserve"> </w:t>
      </w:r>
    </w:p>
    <w:p w:rsidR="003B3479" w:rsidRPr="003B3479" w:rsidRDefault="003B3479" w:rsidP="000F33BF">
      <w:pPr>
        <w:jc w:val="both"/>
        <w:rPr>
          <w:b/>
        </w:rPr>
      </w:pPr>
    </w:p>
    <w:p w:rsidR="003B3479" w:rsidRPr="003B3479" w:rsidRDefault="003B3479" w:rsidP="000F33BF">
      <w:pPr>
        <w:jc w:val="both"/>
      </w:pPr>
      <w:r w:rsidRPr="003B3479">
        <w:rPr>
          <w:b/>
        </w:rPr>
        <w:t xml:space="preserve">ARTÍCULO </w:t>
      </w:r>
      <w:proofErr w:type="gramStart"/>
      <w:r w:rsidRPr="003B3479">
        <w:rPr>
          <w:b/>
        </w:rPr>
        <w:t>SEGUNDO.-</w:t>
      </w:r>
      <w:proofErr w:type="gramEnd"/>
      <w:r w:rsidRPr="003B3479">
        <w:t xml:space="preserve"> Se faculta al Ejecutivo para que emita estímulos fiscales en donde se establezca el cobro anticipado de derechos, fortaleciendo la actividad económica de la entidad.</w:t>
      </w:r>
    </w:p>
    <w:p w:rsidR="003B3479" w:rsidRPr="003B3479" w:rsidRDefault="003B3479" w:rsidP="000F33BF">
      <w:pPr>
        <w:jc w:val="both"/>
      </w:pPr>
    </w:p>
    <w:p w:rsidR="003B3479" w:rsidRPr="003B3479" w:rsidRDefault="003B3479" w:rsidP="000F33BF">
      <w:pPr>
        <w:jc w:val="both"/>
      </w:pPr>
      <w:r w:rsidRPr="003B3479">
        <w:rPr>
          <w:b/>
        </w:rPr>
        <w:t>ART</w:t>
      </w:r>
      <w:r w:rsidR="001649E2">
        <w:rPr>
          <w:b/>
        </w:rPr>
        <w:t>Í</w:t>
      </w:r>
      <w:r w:rsidRPr="003B3479">
        <w:rPr>
          <w:b/>
        </w:rPr>
        <w:t xml:space="preserve">CULO </w:t>
      </w:r>
      <w:proofErr w:type="gramStart"/>
      <w:r w:rsidRPr="003B3479">
        <w:rPr>
          <w:b/>
        </w:rPr>
        <w:t>TERCERO.-</w:t>
      </w:r>
      <w:proofErr w:type="gramEnd"/>
      <w:r w:rsidRPr="003B3479">
        <w:t xml:space="preserve"> Queda autorizado el Ejecutivo del Estado para que en caso de desincorporación de la Entidad del Sistema Nacional de Coordinación Fiscal, totalmente o en cualquiera de sus aspectos, proceda por conducto de la Secretaría de Hacienda a la aplicación de los gravámenes en suspenso a que esta Ley se refiere, a partir de la fecha en que surta efectos la declaratoria correspondiente.</w:t>
      </w:r>
    </w:p>
    <w:p w:rsidR="003B3479" w:rsidRPr="003B3479" w:rsidRDefault="003B3479" w:rsidP="000F33BF">
      <w:pPr>
        <w:jc w:val="both"/>
        <w:rPr>
          <w:b/>
        </w:rPr>
      </w:pPr>
    </w:p>
    <w:p w:rsidR="003B3479" w:rsidRPr="003B3479" w:rsidRDefault="003B3479" w:rsidP="000F33BF">
      <w:pPr>
        <w:jc w:val="both"/>
      </w:pPr>
      <w:r w:rsidRPr="003B3479">
        <w:rPr>
          <w:b/>
        </w:rPr>
        <w:t>ART</w:t>
      </w:r>
      <w:r w:rsidR="001649E2">
        <w:rPr>
          <w:b/>
        </w:rPr>
        <w:t>Í</w:t>
      </w:r>
      <w:r w:rsidRPr="003B3479">
        <w:rPr>
          <w:b/>
        </w:rPr>
        <w:t>CULO CUARTO.-</w:t>
      </w:r>
      <w:r w:rsidRPr="003B3479">
        <w:t xml:space="preserve"> En los informes trimestrales que el Gobierno del Estado rinda a la Legislatura Local  por conducto de la Secretaría de Hacienda, en relación al estado y evolución que guardan las finanzas públicas estatales, éstos deberán contener un desglose detallado de cada uno de los conceptos establecidos en la presente Ley, debiéndose pormenorizar enunciativamente el comportamiento de los presupuestos de ingresos y demás conceptos a que se refiere el artículo 22-Bis de la Ley del Presupuesto de Egresos y Gasto Público Estatal.</w:t>
      </w:r>
    </w:p>
    <w:p w:rsidR="00DF3EFA" w:rsidRDefault="00DF3EFA" w:rsidP="000F33BF">
      <w:pPr>
        <w:spacing w:beforeLines="80" w:before="192" w:afterLines="80" w:after="192"/>
        <w:jc w:val="both"/>
        <w:rPr>
          <w:b/>
        </w:rPr>
      </w:pPr>
    </w:p>
    <w:p w:rsidR="003B3479" w:rsidRDefault="003B3479" w:rsidP="000F33BF">
      <w:pPr>
        <w:spacing w:beforeLines="80" w:before="192" w:afterLines="80" w:after="192"/>
        <w:jc w:val="both"/>
      </w:pPr>
      <w:r w:rsidRPr="003B3479">
        <w:rPr>
          <w:b/>
        </w:rPr>
        <w:t>ART</w:t>
      </w:r>
      <w:r w:rsidR="001649E2">
        <w:rPr>
          <w:b/>
        </w:rPr>
        <w:t>Í</w:t>
      </w:r>
      <w:r w:rsidRPr="003B3479">
        <w:rPr>
          <w:b/>
        </w:rPr>
        <w:t>CULO QUINTO.-</w:t>
      </w:r>
      <w:r w:rsidRPr="003B3479">
        <w:t xml:space="preserve"> La Secretaría de Hacienda dará a conocer al Congreso del Estado la calendarización mensual estimada de los ingresos derivados de Participaciones Federales, así como la correspondiente a los Fondos de Aportaciones a que se refiere el Capítulo V de la Ley de Coordinación Fiscal, en un plazo que no exceda los quince días hábiles posteriores </w:t>
      </w:r>
      <w:r w:rsidRPr="003B3479">
        <w:lastRenderedPageBreak/>
        <w:t>a la publicación por parte de la Secretaría de Hacienda y Crédito Público de la información a que se refiere el Artículo 3°, penúltimo párrafo, de la Ley de Coordinación Fiscal y del Acuerdo por el que se da a conocer a los gobiernos de las Entidades Federativas, la distribución y calendarización para la ministración de los recursos  correspondientes al Ramo 33, Aportaciones Federales para Entidades Federativas y Municipios.</w:t>
      </w:r>
    </w:p>
    <w:p w:rsidR="006A16A4" w:rsidRPr="003B3479" w:rsidRDefault="006A16A4" w:rsidP="000F33BF">
      <w:pPr>
        <w:spacing w:beforeLines="80" w:before="192" w:afterLines="80" w:after="192"/>
        <w:jc w:val="both"/>
      </w:pPr>
    </w:p>
    <w:p w:rsidR="003B3479" w:rsidRPr="003B3479" w:rsidRDefault="003B3479" w:rsidP="000F33BF">
      <w:pPr>
        <w:spacing w:beforeLines="80" w:before="192" w:afterLines="80" w:after="192"/>
        <w:jc w:val="both"/>
      </w:pPr>
      <w:r w:rsidRPr="003B3479">
        <w:rPr>
          <w:b/>
        </w:rPr>
        <w:t>ART</w:t>
      </w:r>
      <w:r w:rsidR="001649E2">
        <w:rPr>
          <w:b/>
        </w:rPr>
        <w:t>Í</w:t>
      </w:r>
      <w:r w:rsidRPr="003B3479">
        <w:rPr>
          <w:b/>
        </w:rPr>
        <w:t xml:space="preserve">CULO </w:t>
      </w:r>
      <w:proofErr w:type="gramStart"/>
      <w:r w:rsidRPr="003B3479">
        <w:rPr>
          <w:b/>
        </w:rPr>
        <w:t>SEXTO.-</w:t>
      </w:r>
      <w:proofErr w:type="gramEnd"/>
      <w:r w:rsidRPr="003B3479">
        <w:t xml:space="preserve"> En virtud de que el marco jurídico federal posibilita que las entidades federativas puedan establecer impuestos cedulares al ingreso, sin contravenir sus compromisos en materia de coordinación fiscal, el Ejecutivo del Estado analizará sus posibles beneficios para la Entidad y, de estimarse pertinente, remitirá la correspondiente Iniciativa al Congreso del Estado.</w:t>
      </w:r>
    </w:p>
    <w:p w:rsidR="003B3479" w:rsidRPr="003B3479" w:rsidRDefault="003B3479" w:rsidP="000F33BF">
      <w:pPr>
        <w:spacing w:beforeLines="80" w:before="192" w:afterLines="80" w:after="192"/>
        <w:jc w:val="both"/>
      </w:pPr>
    </w:p>
    <w:p w:rsidR="003B3479" w:rsidRPr="003B3479" w:rsidRDefault="003B3479" w:rsidP="000F33BF">
      <w:pPr>
        <w:spacing w:beforeLines="80" w:before="192" w:afterLines="80" w:after="192"/>
        <w:jc w:val="both"/>
      </w:pPr>
      <w:r w:rsidRPr="003B3479">
        <w:t>En el caso de establecerse los citados impuestos cedulares al ingreso, dichos conceptos y sus rendimientos estimados se incorporarán en el apartado 1 del Artículo 1° del presente ordenamiento.</w:t>
      </w:r>
    </w:p>
    <w:p w:rsidR="003B3479" w:rsidRPr="003B3479" w:rsidRDefault="003B3479" w:rsidP="000F33BF">
      <w:pPr>
        <w:spacing w:beforeLines="80" w:before="192" w:afterLines="80" w:after="192"/>
        <w:jc w:val="both"/>
        <w:rPr>
          <w:b/>
        </w:rPr>
      </w:pPr>
    </w:p>
    <w:p w:rsidR="003B3479" w:rsidRPr="003B3479" w:rsidRDefault="003B3479" w:rsidP="000F33BF">
      <w:pPr>
        <w:spacing w:beforeLines="80" w:before="192" w:afterLines="80" w:after="192"/>
        <w:jc w:val="both"/>
      </w:pPr>
      <w:r w:rsidRPr="003B3479">
        <w:rPr>
          <w:b/>
        </w:rPr>
        <w:t>ART</w:t>
      </w:r>
      <w:r w:rsidR="001649E2">
        <w:rPr>
          <w:b/>
        </w:rPr>
        <w:t>Í</w:t>
      </w:r>
      <w:r w:rsidRPr="003B3479">
        <w:rPr>
          <w:b/>
        </w:rPr>
        <w:t xml:space="preserve">CULO </w:t>
      </w:r>
      <w:proofErr w:type="gramStart"/>
      <w:r w:rsidRPr="003B3479">
        <w:rPr>
          <w:b/>
        </w:rPr>
        <w:t>SÉPTIMO.-</w:t>
      </w:r>
      <w:proofErr w:type="gramEnd"/>
      <w:r w:rsidRPr="003B3479">
        <w:rPr>
          <w:b/>
        </w:rPr>
        <w:t xml:space="preserve"> </w:t>
      </w:r>
      <w:r w:rsidRPr="003B3479">
        <w:t>A partir de la fecha en que esta Ley entre en vigor, quedarán sin efecto las disposiciones de carácter  general o particular que se opongan a lo establecido en la presente.</w:t>
      </w:r>
    </w:p>
    <w:p w:rsidR="00694EED" w:rsidRDefault="00694EED" w:rsidP="00694EED">
      <w:pPr>
        <w:jc w:val="center"/>
        <w:rPr>
          <w:rFonts w:ascii="Arial" w:hAnsi="Arial" w:cs="Arial"/>
          <w:b/>
          <w:szCs w:val="20"/>
        </w:rPr>
      </w:pPr>
      <w:r w:rsidRPr="00694EED">
        <w:rPr>
          <w:rFonts w:ascii="Arial" w:hAnsi="Arial" w:cs="Arial"/>
          <w:b/>
          <w:szCs w:val="20"/>
        </w:rPr>
        <w:t>A P E N D I C E</w:t>
      </w:r>
    </w:p>
    <w:p w:rsidR="00694EED" w:rsidRPr="00694EED" w:rsidRDefault="00694EED" w:rsidP="00694EED">
      <w:pPr>
        <w:jc w:val="center"/>
        <w:rPr>
          <w:rFonts w:ascii="Arial" w:hAnsi="Arial" w:cs="Arial"/>
          <w:b/>
          <w:szCs w:val="20"/>
        </w:rPr>
      </w:pPr>
    </w:p>
    <w:p w:rsidR="000F23F9" w:rsidRPr="00234202" w:rsidRDefault="00694EED" w:rsidP="000F23F9">
      <w:pPr>
        <w:rPr>
          <w:rFonts w:ascii="Arial" w:hAnsi="Arial" w:cs="Arial"/>
          <w:b/>
          <w:sz w:val="20"/>
          <w:szCs w:val="20"/>
        </w:rPr>
      </w:pPr>
      <w:r w:rsidRPr="00234202">
        <w:rPr>
          <w:rFonts w:ascii="Arial" w:hAnsi="Arial" w:cs="Arial"/>
          <w:b/>
          <w:sz w:val="20"/>
          <w:szCs w:val="20"/>
        </w:rPr>
        <w:t xml:space="preserve"> Ley 201, B. O. No. 50 sección IV, de fecha 21 de diciembre de 2017.</w:t>
      </w:r>
    </w:p>
    <w:sectPr w:rsidR="000F23F9" w:rsidRPr="00234202" w:rsidSect="000F23F9">
      <w:footerReference w:type="default" r:id="rId11"/>
      <w:pgSz w:w="12240" w:h="15840"/>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459" w:rsidRDefault="00DB0459">
      <w:r>
        <w:separator/>
      </w:r>
    </w:p>
  </w:endnote>
  <w:endnote w:type="continuationSeparator" w:id="0">
    <w:p w:rsidR="00DB0459" w:rsidRDefault="00D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ED" w:rsidRDefault="00694EED" w:rsidP="000F23F9">
    <w:pPr>
      <w:pStyle w:val="Piedepgina"/>
      <w:jc w:val="center"/>
    </w:pPr>
  </w:p>
  <w:p w:rsidR="00694EED" w:rsidRDefault="00694E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459" w:rsidRDefault="00DB0459">
      <w:r>
        <w:separator/>
      </w:r>
    </w:p>
  </w:footnote>
  <w:footnote w:type="continuationSeparator" w:id="0">
    <w:p w:rsidR="00DB0459" w:rsidRDefault="00D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5A7"/>
    <w:multiLevelType w:val="hybridMultilevel"/>
    <w:tmpl w:val="18AE44C4"/>
    <w:lvl w:ilvl="0" w:tplc="384AE8B4">
      <w:start w:val="6"/>
      <w:numFmt w:val="decimalZero"/>
      <w:lvlText w:val="%1."/>
      <w:lvlJc w:val="left"/>
      <w:pPr>
        <w:ind w:left="2011"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E24AE"/>
    <w:multiLevelType w:val="hybridMultilevel"/>
    <w:tmpl w:val="79506B2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C45B32"/>
    <w:multiLevelType w:val="hybridMultilevel"/>
    <w:tmpl w:val="AF68A164"/>
    <w:lvl w:ilvl="0" w:tplc="88E4F41E">
      <w:start w:val="1"/>
      <w:numFmt w:val="decimalZero"/>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85E3AFD"/>
    <w:multiLevelType w:val="hybridMultilevel"/>
    <w:tmpl w:val="E3FCB6FC"/>
    <w:lvl w:ilvl="0" w:tplc="2FA063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6528D"/>
    <w:multiLevelType w:val="hybridMultilevel"/>
    <w:tmpl w:val="3B7C6EDE"/>
    <w:lvl w:ilvl="0" w:tplc="A65C86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B735A9E"/>
    <w:multiLevelType w:val="hybridMultilevel"/>
    <w:tmpl w:val="32AA0A0C"/>
    <w:lvl w:ilvl="0" w:tplc="68725068">
      <w:start w:val="1"/>
      <w:numFmt w:val="decimalZero"/>
      <w:lvlText w:val="%1."/>
      <w:lvlJc w:val="left"/>
      <w:pPr>
        <w:ind w:left="1935" w:hanging="375"/>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6" w15:restartNumberingAfterBreak="0">
    <w:nsid w:val="0B765EC2"/>
    <w:multiLevelType w:val="hybridMultilevel"/>
    <w:tmpl w:val="B7A82B60"/>
    <w:lvl w:ilvl="0" w:tplc="25C69620">
      <w:start w:val="2"/>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BCE11B3"/>
    <w:multiLevelType w:val="hybridMultilevel"/>
    <w:tmpl w:val="E59C4F8E"/>
    <w:lvl w:ilvl="0" w:tplc="EF5AF8FE">
      <w:start w:val="1"/>
      <w:numFmt w:val="decimalZero"/>
      <w:lvlText w:val="%1."/>
      <w:lvlJc w:val="left"/>
      <w:pPr>
        <w:ind w:left="801" w:hanging="37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0F961B6F"/>
    <w:multiLevelType w:val="hybridMultilevel"/>
    <w:tmpl w:val="12A45EF2"/>
    <w:lvl w:ilvl="0" w:tplc="0D061342">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123078D6"/>
    <w:multiLevelType w:val="hybridMultilevel"/>
    <w:tmpl w:val="384E7868"/>
    <w:lvl w:ilvl="0" w:tplc="CAB61BA0">
      <w:start w:val="1"/>
      <w:numFmt w:val="decimalZero"/>
      <w:lvlText w:val="%1."/>
      <w:lvlJc w:val="left"/>
      <w:pPr>
        <w:ind w:left="1226" w:hanging="37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5CD1E9F"/>
    <w:multiLevelType w:val="hybridMultilevel"/>
    <w:tmpl w:val="ED00C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495E0A"/>
    <w:multiLevelType w:val="hybridMultilevel"/>
    <w:tmpl w:val="C3F62F2A"/>
    <w:lvl w:ilvl="0" w:tplc="D9FE72A2">
      <w:start w:val="48"/>
      <w:numFmt w:val="decimal"/>
      <w:lvlText w:val="%1."/>
      <w:lvlJc w:val="left"/>
      <w:pPr>
        <w:ind w:left="2502"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ED4725"/>
    <w:multiLevelType w:val="hybridMultilevel"/>
    <w:tmpl w:val="EF646C28"/>
    <w:lvl w:ilvl="0" w:tplc="5BDA3AAA">
      <w:start w:val="1"/>
      <w:numFmt w:val="decimalZero"/>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ACD5C62"/>
    <w:multiLevelType w:val="hybridMultilevel"/>
    <w:tmpl w:val="2188A4D4"/>
    <w:lvl w:ilvl="0" w:tplc="B55C4346">
      <w:start w:val="1"/>
      <w:numFmt w:val="decimalZero"/>
      <w:lvlText w:val="%1."/>
      <w:lvlJc w:val="left"/>
      <w:pPr>
        <w:ind w:left="800" w:hanging="375"/>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4" w15:restartNumberingAfterBreak="0">
    <w:nsid w:val="1D2B3C82"/>
    <w:multiLevelType w:val="hybridMultilevel"/>
    <w:tmpl w:val="FAF64000"/>
    <w:lvl w:ilvl="0" w:tplc="A68A7A52">
      <w:start w:val="1"/>
      <w:numFmt w:val="decimalZero"/>
      <w:lvlText w:val="%1."/>
      <w:lvlJc w:val="left"/>
      <w:pPr>
        <w:ind w:left="1316" w:hanging="46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1F58246D"/>
    <w:multiLevelType w:val="hybridMultilevel"/>
    <w:tmpl w:val="210AD59E"/>
    <w:lvl w:ilvl="0" w:tplc="1EAE6B1A">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208539D8"/>
    <w:multiLevelType w:val="hybridMultilevel"/>
    <w:tmpl w:val="23E69820"/>
    <w:lvl w:ilvl="0" w:tplc="4920C76C">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15:restartNumberingAfterBreak="0">
    <w:nsid w:val="22402871"/>
    <w:multiLevelType w:val="hybridMultilevel"/>
    <w:tmpl w:val="5DE20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56750A"/>
    <w:multiLevelType w:val="hybridMultilevel"/>
    <w:tmpl w:val="5C56BFF8"/>
    <w:lvl w:ilvl="0" w:tplc="A832063A">
      <w:start w:val="9"/>
      <w:numFmt w:val="decimal"/>
      <w:lvlText w:val="%1."/>
      <w:lvlJc w:val="left"/>
      <w:pPr>
        <w:ind w:left="1207" w:hanging="360"/>
      </w:pPr>
      <w:rPr>
        <w:rFonts w:hint="default"/>
      </w:rPr>
    </w:lvl>
    <w:lvl w:ilvl="1" w:tplc="080A0019" w:tentative="1">
      <w:start w:val="1"/>
      <w:numFmt w:val="lowerLetter"/>
      <w:lvlText w:val="%2."/>
      <w:lvlJc w:val="left"/>
      <w:pPr>
        <w:ind w:left="1927" w:hanging="360"/>
      </w:pPr>
    </w:lvl>
    <w:lvl w:ilvl="2" w:tplc="080A001B" w:tentative="1">
      <w:start w:val="1"/>
      <w:numFmt w:val="lowerRoman"/>
      <w:lvlText w:val="%3."/>
      <w:lvlJc w:val="right"/>
      <w:pPr>
        <w:ind w:left="2647" w:hanging="180"/>
      </w:pPr>
    </w:lvl>
    <w:lvl w:ilvl="3" w:tplc="080A000F" w:tentative="1">
      <w:start w:val="1"/>
      <w:numFmt w:val="decimal"/>
      <w:lvlText w:val="%4."/>
      <w:lvlJc w:val="left"/>
      <w:pPr>
        <w:ind w:left="3367" w:hanging="360"/>
      </w:pPr>
    </w:lvl>
    <w:lvl w:ilvl="4" w:tplc="080A0019" w:tentative="1">
      <w:start w:val="1"/>
      <w:numFmt w:val="lowerLetter"/>
      <w:lvlText w:val="%5."/>
      <w:lvlJc w:val="left"/>
      <w:pPr>
        <w:ind w:left="4087" w:hanging="360"/>
      </w:pPr>
    </w:lvl>
    <w:lvl w:ilvl="5" w:tplc="080A001B" w:tentative="1">
      <w:start w:val="1"/>
      <w:numFmt w:val="lowerRoman"/>
      <w:lvlText w:val="%6."/>
      <w:lvlJc w:val="right"/>
      <w:pPr>
        <w:ind w:left="4807" w:hanging="180"/>
      </w:pPr>
    </w:lvl>
    <w:lvl w:ilvl="6" w:tplc="080A000F" w:tentative="1">
      <w:start w:val="1"/>
      <w:numFmt w:val="decimal"/>
      <w:lvlText w:val="%7."/>
      <w:lvlJc w:val="left"/>
      <w:pPr>
        <w:ind w:left="5527" w:hanging="360"/>
      </w:pPr>
    </w:lvl>
    <w:lvl w:ilvl="7" w:tplc="080A0019" w:tentative="1">
      <w:start w:val="1"/>
      <w:numFmt w:val="lowerLetter"/>
      <w:lvlText w:val="%8."/>
      <w:lvlJc w:val="left"/>
      <w:pPr>
        <w:ind w:left="6247" w:hanging="360"/>
      </w:pPr>
    </w:lvl>
    <w:lvl w:ilvl="8" w:tplc="080A001B" w:tentative="1">
      <w:start w:val="1"/>
      <w:numFmt w:val="lowerRoman"/>
      <w:lvlText w:val="%9."/>
      <w:lvlJc w:val="right"/>
      <w:pPr>
        <w:ind w:left="6967" w:hanging="180"/>
      </w:pPr>
    </w:lvl>
  </w:abstractNum>
  <w:abstractNum w:abstractNumId="19" w15:restartNumberingAfterBreak="0">
    <w:nsid w:val="23732C94"/>
    <w:multiLevelType w:val="hybridMultilevel"/>
    <w:tmpl w:val="EA4AE0FE"/>
    <w:lvl w:ilvl="0" w:tplc="D03876F0">
      <w:start w:val="15"/>
      <w:numFmt w:val="decimalZero"/>
      <w:lvlText w:val="%1."/>
      <w:lvlJc w:val="left"/>
      <w:pPr>
        <w:ind w:left="1793"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9F03E8"/>
    <w:multiLevelType w:val="hybridMultilevel"/>
    <w:tmpl w:val="FC587894"/>
    <w:lvl w:ilvl="0" w:tplc="14CC4CD6">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15:restartNumberingAfterBreak="0">
    <w:nsid w:val="29560705"/>
    <w:multiLevelType w:val="hybridMultilevel"/>
    <w:tmpl w:val="EAD23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9752535"/>
    <w:multiLevelType w:val="multilevel"/>
    <w:tmpl w:val="008C778C"/>
    <w:lvl w:ilvl="0">
      <w:start w:val="8"/>
      <w:numFmt w:val="bullet"/>
      <w:lvlText w:val="-"/>
      <w:lvlJc w:val="left"/>
      <w:pPr>
        <w:tabs>
          <w:tab w:val="num" w:pos="1080"/>
        </w:tabs>
        <w:ind w:left="1080" w:hanging="360"/>
      </w:pPr>
      <w:rPr>
        <w:rFonts w:ascii="Calibri" w:eastAsiaTheme="minorEastAsia"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2ABC2FA1"/>
    <w:multiLevelType w:val="hybridMultilevel"/>
    <w:tmpl w:val="C50E54F8"/>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4" w15:restartNumberingAfterBreak="0">
    <w:nsid w:val="2C4D3204"/>
    <w:multiLevelType w:val="hybridMultilevel"/>
    <w:tmpl w:val="0486FBA4"/>
    <w:lvl w:ilvl="0" w:tplc="59581B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40C6D09"/>
    <w:multiLevelType w:val="hybridMultilevel"/>
    <w:tmpl w:val="A5A2B1AC"/>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6" w15:restartNumberingAfterBreak="0">
    <w:nsid w:val="36563912"/>
    <w:multiLevelType w:val="hybridMultilevel"/>
    <w:tmpl w:val="C25CDCDA"/>
    <w:lvl w:ilvl="0" w:tplc="ED1E3842">
      <w:start w:val="1"/>
      <w:numFmt w:val="decimalZero"/>
      <w:lvlText w:val="%1."/>
      <w:lvlJc w:val="left"/>
      <w:pPr>
        <w:ind w:left="1226" w:hanging="37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38821001"/>
    <w:multiLevelType w:val="hybridMultilevel"/>
    <w:tmpl w:val="A14E9FA8"/>
    <w:lvl w:ilvl="0" w:tplc="305EF17C">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 w15:restartNumberingAfterBreak="0">
    <w:nsid w:val="38CF15F0"/>
    <w:multiLevelType w:val="hybridMultilevel"/>
    <w:tmpl w:val="E9562D6C"/>
    <w:lvl w:ilvl="0" w:tplc="59DA60E6">
      <w:start w:val="6"/>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9" w15:restartNumberingAfterBreak="0">
    <w:nsid w:val="39DE45F2"/>
    <w:multiLevelType w:val="hybridMultilevel"/>
    <w:tmpl w:val="4A7839CE"/>
    <w:lvl w:ilvl="0" w:tplc="D3C0F2AC">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15:restartNumberingAfterBreak="0">
    <w:nsid w:val="39E67EA3"/>
    <w:multiLevelType w:val="hybridMultilevel"/>
    <w:tmpl w:val="DC02F3BE"/>
    <w:lvl w:ilvl="0" w:tplc="E0A01C52">
      <w:start w:val="9"/>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3B8815A9"/>
    <w:multiLevelType w:val="hybridMultilevel"/>
    <w:tmpl w:val="3CCA6714"/>
    <w:lvl w:ilvl="0" w:tplc="DE32DBDE">
      <w:start w:val="8"/>
      <w:numFmt w:val="bullet"/>
      <w:lvlText w:val="-"/>
      <w:lvlJc w:val="left"/>
      <w:pPr>
        <w:ind w:left="1440" w:hanging="360"/>
      </w:pPr>
      <w:rPr>
        <w:rFonts w:ascii="Calibri" w:eastAsiaTheme="minorEastAsia"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3B920110"/>
    <w:multiLevelType w:val="hybridMultilevel"/>
    <w:tmpl w:val="C644A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E9D4235"/>
    <w:multiLevelType w:val="hybridMultilevel"/>
    <w:tmpl w:val="376EDAA6"/>
    <w:lvl w:ilvl="0" w:tplc="9572B92A">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15:restartNumberingAfterBreak="0">
    <w:nsid w:val="3F8E5F44"/>
    <w:multiLevelType w:val="hybridMultilevel"/>
    <w:tmpl w:val="DCA423F2"/>
    <w:lvl w:ilvl="0" w:tplc="770C858A">
      <w:start w:val="17"/>
      <w:numFmt w:val="decimalZero"/>
      <w:lvlText w:val="%1."/>
      <w:lvlJc w:val="left"/>
      <w:pPr>
        <w:ind w:left="2011"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0512956"/>
    <w:multiLevelType w:val="hybridMultilevel"/>
    <w:tmpl w:val="FA66B6EC"/>
    <w:lvl w:ilvl="0" w:tplc="2C668D86">
      <w:start w:val="1"/>
      <w:numFmt w:val="upperRoman"/>
      <w:lvlText w:val="%1.-"/>
      <w:lvlJc w:val="left"/>
      <w:pPr>
        <w:tabs>
          <w:tab w:val="num" w:pos="2127"/>
        </w:tabs>
        <w:ind w:left="2127" w:hanging="567"/>
      </w:pPr>
      <w:rPr>
        <w:rFonts w:ascii="Times New Roman" w:hAnsi="Times New Roman" w:hint="default"/>
        <w:b w:val="0"/>
        <w:i w:val="0"/>
        <w:caps w:val="0"/>
        <w:strike w:val="0"/>
        <w:dstrike w:val="0"/>
        <w:outline w:val="0"/>
        <w:shadow w:val="0"/>
        <w:emboss w:val="0"/>
        <w:imprint w:val="0"/>
        <w:vanish w:val="0"/>
        <w:sz w:val="24"/>
        <w:szCs w:val="28"/>
        <w:effect w:val="none"/>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15:restartNumberingAfterBreak="0">
    <w:nsid w:val="44FF2C14"/>
    <w:multiLevelType w:val="hybridMultilevel"/>
    <w:tmpl w:val="1D828A1A"/>
    <w:lvl w:ilvl="0" w:tplc="29B0AD04">
      <w:start w:val="20"/>
      <w:numFmt w:val="decimalZero"/>
      <w:lvlText w:val="%1."/>
      <w:lvlJc w:val="left"/>
      <w:pPr>
        <w:ind w:left="2076" w:hanging="375"/>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7" w15:restartNumberingAfterBreak="0">
    <w:nsid w:val="479909D2"/>
    <w:multiLevelType w:val="hybridMultilevel"/>
    <w:tmpl w:val="BFD4AA8E"/>
    <w:lvl w:ilvl="0" w:tplc="14E29B1A">
      <w:start w:val="9"/>
      <w:numFmt w:val="decimal"/>
      <w:lvlText w:val="%1."/>
      <w:lvlJc w:val="left"/>
      <w:pPr>
        <w:ind w:left="1207" w:hanging="360"/>
      </w:pPr>
      <w:rPr>
        <w:rFonts w:hint="default"/>
      </w:rPr>
    </w:lvl>
    <w:lvl w:ilvl="1" w:tplc="080A0019" w:tentative="1">
      <w:start w:val="1"/>
      <w:numFmt w:val="lowerLetter"/>
      <w:lvlText w:val="%2."/>
      <w:lvlJc w:val="left"/>
      <w:pPr>
        <w:ind w:left="1927" w:hanging="360"/>
      </w:pPr>
    </w:lvl>
    <w:lvl w:ilvl="2" w:tplc="080A001B" w:tentative="1">
      <w:start w:val="1"/>
      <w:numFmt w:val="lowerRoman"/>
      <w:lvlText w:val="%3."/>
      <w:lvlJc w:val="right"/>
      <w:pPr>
        <w:ind w:left="2647" w:hanging="180"/>
      </w:pPr>
    </w:lvl>
    <w:lvl w:ilvl="3" w:tplc="080A000F" w:tentative="1">
      <w:start w:val="1"/>
      <w:numFmt w:val="decimal"/>
      <w:lvlText w:val="%4."/>
      <w:lvlJc w:val="left"/>
      <w:pPr>
        <w:ind w:left="3367" w:hanging="360"/>
      </w:pPr>
    </w:lvl>
    <w:lvl w:ilvl="4" w:tplc="080A0019" w:tentative="1">
      <w:start w:val="1"/>
      <w:numFmt w:val="lowerLetter"/>
      <w:lvlText w:val="%5."/>
      <w:lvlJc w:val="left"/>
      <w:pPr>
        <w:ind w:left="4087" w:hanging="360"/>
      </w:pPr>
    </w:lvl>
    <w:lvl w:ilvl="5" w:tplc="080A001B" w:tentative="1">
      <w:start w:val="1"/>
      <w:numFmt w:val="lowerRoman"/>
      <w:lvlText w:val="%6."/>
      <w:lvlJc w:val="right"/>
      <w:pPr>
        <w:ind w:left="4807" w:hanging="180"/>
      </w:pPr>
    </w:lvl>
    <w:lvl w:ilvl="6" w:tplc="080A000F" w:tentative="1">
      <w:start w:val="1"/>
      <w:numFmt w:val="decimal"/>
      <w:lvlText w:val="%7."/>
      <w:lvlJc w:val="left"/>
      <w:pPr>
        <w:ind w:left="5527" w:hanging="360"/>
      </w:pPr>
    </w:lvl>
    <w:lvl w:ilvl="7" w:tplc="080A0019" w:tentative="1">
      <w:start w:val="1"/>
      <w:numFmt w:val="lowerLetter"/>
      <w:lvlText w:val="%8."/>
      <w:lvlJc w:val="left"/>
      <w:pPr>
        <w:ind w:left="6247" w:hanging="360"/>
      </w:pPr>
    </w:lvl>
    <w:lvl w:ilvl="8" w:tplc="080A001B" w:tentative="1">
      <w:start w:val="1"/>
      <w:numFmt w:val="lowerRoman"/>
      <w:lvlText w:val="%9."/>
      <w:lvlJc w:val="right"/>
      <w:pPr>
        <w:ind w:left="6967" w:hanging="180"/>
      </w:pPr>
    </w:lvl>
  </w:abstractNum>
  <w:abstractNum w:abstractNumId="38" w15:restartNumberingAfterBreak="0">
    <w:nsid w:val="47A00903"/>
    <w:multiLevelType w:val="hybridMultilevel"/>
    <w:tmpl w:val="C7C2034A"/>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9" w15:restartNumberingAfterBreak="0">
    <w:nsid w:val="49CD7837"/>
    <w:multiLevelType w:val="hybridMultilevel"/>
    <w:tmpl w:val="8480AE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4B50127B"/>
    <w:multiLevelType w:val="hybridMultilevel"/>
    <w:tmpl w:val="78C0F0E6"/>
    <w:lvl w:ilvl="0" w:tplc="77044CB6">
      <w:start w:val="1"/>
      <w:numFmt w:val="decimalZero"/>
      <w:lvlText w:val="%1."/>
      <w:lvlJc w:val="left"/>
      <w:pPr>
        <w:ind w:left="1935" w:hanging="375"/>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1" w15:restartNumberingAfterBreak="0">
    <w:nsid w:val="4D237421"/>
    <w:multiLevelType w:val="hybridMultilevel"/>
    <w:tmpl w:val="E8BE5B5C"/>
    <w:lvl w:ilvl="0" w:tplc="C0D8B2E8">
      <w:start w:val="6"/>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2" w15:restartNumberingAfterBreak="0">
    <w:nsid w:val="4EBF3777"/>
    <w:multiLevelType w:val="hybridMultilevel"/>
    <w:tmpl w:val="8DE862AC"/>
    <w:lvl w:ilvl="0" w:tplc="346A1CA0">
      <w:start w:val="1"/>
      <w:numFmt w:val="decimalZero"/>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F3A26C0"/>
    <w:multiLevelType w:val="hybridMultilevel"/>
    <w:tmpl w:val="7794F976"/>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0D834E3"/>
    <w:multiLevelType w:val="hybridMultilevel"/>
    <w:tmpl w:val="393041B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53273A0D"/>
    <w:multiLevelType w:val="hybridMultilevel"/>
    <w:tmpl w:val="0608E4E2"/>
    <w:lvl w:ilvl="0" w:tplc="DFCAF198">
      <w:start w:val="1"/>
      <w:numFmt w:val="decimalZero"/>
      <w:lvlText w:val="%1."/>
      <w:lvlJc w:val="left"/>
      <w:pPr>
        <w:ind w:left="1095" w:hanging="3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54B31E6D"/>
    <w:multiLevelType w:val="hybridMultilevel"/>
    <w:tmpl w:val="398E509E"/>
    <w:lvl w:ilvl="0" w:tplc="7E2846EC">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7" w15:restartNumberingAfterBreak="0">
    <w:nsid w:val="555A37DF"/>
    <w:multiLevelType w:val="hybridMultilevel"/>
    <w:tmpl w:val="65281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7C15CF0"/>
    <w:multiLevelType w:val="hybridMultilevel"/>
    <w:tmpl w:val="B88C69AA"/>
    <w:lvl w:ilvl="0" w:tplc="60E00374">
      <w:start w:val="9"/>
      <w:numFmt w:val="decimalZero"/>
      <w:lvlText w:val="%1."/>
      <w:lvlJc w:val="left"/>
      <w:pPr>
        <w:ind w:left="2076" w:hanging="375"/>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49" w15:restartNumberingAfterBreak="0">
    <w:nsid w:val="5A594B40"/>
    <w:multiLevelType w:val="hybridMultilevel"/>
    <w:tmpl w:val="E70A113E"/>
    <w:lvl w:ilvl="0" w:tplc="D7B6F01C">
      <w:start w:val="1"/>
      <w:numFmt w:val="decimalZero"/>
      <w:lvlText w:val="%1."/>
      <w:lvlJc w:val="left"/>
      <w:pPr>
        <w:ind w:left="658" w:hanging="375"/>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0" w15:restartNumberingAfterBreak="0">
    <w:nsid w:val="5CC42477"/>
    <w:multiLevelType w:val="hybridMultilevel"/>
    <w:tmpl w:val="76923D3C"/>
    <w:lvl w:ilvl="0" w:tplc="6D141EF2">
      <w:start w:val="36"/>
      <w:numFmt w:val="decimal"/>
      <w:lvlText w:val="%1."/>
      <w:lvlJc w:val="left"/>
      <w:pPr>
        <w:ind w:left="2502" w:hanging="375"/>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51" w15:restartNumberingAfterBreak="0">
    <w:nsid w:val="5FA75DE3"/>
    <w:multiLevelType w:val="hybridMultilevel"/>
    <w:tmpl w:val="43CC3990"/>
    <w:lvl w:ilvl="0" w:tplc="56F8ED74">
      <w:start w:val="1"/>
      <w:numFmt w:val="decimalZero"/>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0F54FE5"/>
    <w:multiLevelType w:val="hybridMultilevel"/>
    <w:tmpl w:val="5A32A404"/>
    <w:lvl w:ilvl="0" w:tplc="F8963D42">
      <w:start w:val="1"/>
      <w:numFmt w:val="decimalZero"/>
      <w:lvlText w:val="%1."/>
      <w:lvlJc w:val="left"/>
      <w:pPr>
        <w:ind w:left="1084" w:hanging="37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3" w15:restartNumberingAfterBreak="0">
    <w:nsid w:val="63836947"/>
    <w:multiLevelType w:val="hybridMultilevel"/>
    <w:tmpl w:val="E2021DEE"/>
    <w:lvl w:ilvl="0" w:tplc="72D825EA">
      <w:start w:val="1"/>
      <w:numFmt w:val="decimalZero"/>
      <w:lvlText w:val="%1."/>
      <w:lvlJc w:val="left"/>
      <w:pPr>
        <w:ind w:left="1884" w:hanging="375"/>
      </w:pPr>
      <w:rPr>
        <w:rFonts w:hint="default"/>
      </w:rPr>
    </w:lvl>
    <w:lvl w:ilvl="1" w:tplc="080A0019" w:tentative="1">
      <w:start w:val="1"/>
      <w:numFmt w:val="lowerLetter"/>
      <w:lvlText w:val="%2."/>
      <w:lvlJc w:val="left"/>
      <w:pPr>
        <w:ind w:left="2589" w:hanging="360"/>
      </w:pPr>
    </w:lvl>
    <w:lvl w:ilvl="2" w:tplc="080A001B" w:tentative="1">
      <w:start w:val="1"/>
      <w:numFmt w:val="lowerRoman"/>
      <w:lvlText w:val="%3."/>
      <w:lvlJc w:val="right"/>
      <w:pPr>
        <w:ind w:left="3309" w:hanging="180"/>
      </w:pPr>
    </w:lvl>
    <w:lvl w:ilvl="3" w:tplc="080A000F" w:tentative="1">
      <w:start w:val="1"/>
      <w:numFmt w:val="decimal"/>
      <w:lvlText w:val="%4."/>
      <w:lvlJc w:val="left"/>
      <w:pPr>
        <w:ind w:left="4029" w:hanging="360"/>
      </w:pPr>
    </w:lvl>
    <w:lvl w:ilvl="4" w:tplc="080A0019" w:tentative="1">
      <w:start w:val="1"/>
      <w:numFmt w:val="lowerLetter"/>
      <w:lvlText w:val="%5."/>
      <w:lvlJc w:val="left"/>
      <w:pPr>
        <w:ind w:left="4749" w:hanging="360"/>
      </w:pPr>
    </w:lvl>
    <w:lvl w:ilvl="5" w:tplc="080A001B" w:tentative="1">
      <w:start w:val="1"/>
      <w:numFmt w:val="lowerRoman"/>
      <w:lvlText w:val="%6."/>
      <w:lvlJc w:val="right"/>
      <w:pPr>
        <w:ind w:left="5469" w:hanging="180"/>
      </w:pPr>
    </w:lvl>
    <w:lvl w:ilvl="6" w:tplc="080A000F" w:tentative="1">
      <w:start w:val="1"/>
      <w:numFmt w:val="decimal"/>
      <w:lvlText w:val="%7."/>
      <w:lvlJc w:val="left"/>
      <w:pPr>
        <w:ind w:left="6189" w:hanging="360"/>
      </w:pPr>
    </w:lvl>
    <w:lvl w:ilvl="7" w:tplc="080A0019" w:tentative="1">
      <w:start w:val="1"/>
      <w:numFmt w:val="lowerLetter"/>
      <w:lvlText w:val="%8."/>
      <w:lvlJc w:val="left"/>
      <w:pPr>
        <w:ind w:left="6909" w:hanging="360"/>
      </w:pPr>
    </w:lvl>
    <w:lvl w:ilvl="8" w:tplc="080A001B" w:tentative="1">
      <w:start w:val="1"/>
      <w:numFmt w:val="lowerRoman"/>
      <w:lvlText w:val="%9."/>
      <w:lvlJc w:val="right"/>
      <w:pPr>
        <w:ind w:left="7629" w:hanging="180"/>
      </w:pPr>
    </w:lvl>
  </w:abstractNum>
  <w:abstractNum w:abstractNumId="54" w15:restartNumberingAfterBreak="0">
    <w:nsid w:val="64A01755"/>
    <w:multiLevelType w:val="hybridMultilevel"/>
    <w:tmpl w:val="A886CC1A"/>
    <w:lvl w:ilvl="0" w:tplc="F8D49B5C">
      <w:start w:val="1"/>
      <w:numFmt w:val="decimalZero"/>
      <w:lvlText w:val="%1."/>
      <w:lvlJc w:val="left"/>
      <w:pPr>
        <w:ind w:left="2011" w:hanging="375"/>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5" w15:restartNumberingAfterBreak="0">
    <w:nsid w:val="64C355C5"/>
    <w:multiLevelType w:val="hybridMultilevel"/>
    <w:tmpl w:val="35A2F146"/>
    <w:lvl w:ilvl="0" w:tplc="F7D097D8">
      <w:start w:val="10"/>
      <w:numFmt w:val="decimalZero"/>
      <w:lvlText w:val="%1."/>
      <w:lvlJc w:val="left"/>
      <w:pPr>
        <w:ind w:left="2011"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51C1DAD"/>
    <w:multiLevelType w:val="hybridMultilevel"/>
    <w:tmpl w:val="A4BC38BE"/>
    <w:lvl w:ilvl="0" w:tplc="FBE66FD4">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7" w15:restartNumberingAfterBreak="0">
    <w:nsid w:val="66CC6538"/>
    <w:multiLevelType w:val="hybridMultilevel"/>
    <w:tmpl w:val="C6EE24EA"/>
    <w:lvl w:ilvl="0" w:tplc="039CE452">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8" w15:restartNumberingAfterBreak="0">
    <w:nsid w:val="67074425"/>
    <w:multiLevelType w:val="hybridMultilevel"/>
    <w:tmpl w:val="E938CAB6"/>
    <w:lvl w:ilvl="0" w:tplc="989C48D0">
      <w:start w:val="1"/>
      <w:numFmt w:val="decimalZero"/>
      <w:lvlText w:val="%1."/>
      <w:lvlJc w:val="left"/>
      <w:pPr>
        <w:ind w:left="1935" w:hanging="375"/>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9" w15:restartNumberingAfterBreak="0">
    <w:nsid w:val="68513AB4"/>
    <w:multiLevelType w:val="hybridMultilevel"/>
    <w:tmpl w:val="BE3C7B0A"/>
    <w:lvl w:ilvl="0" w:tplc="EA101D0C">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0" w15:restartNumberingAfterBreak="0">
    <w:nsid w:val="68A8455F"/>
    <w:multiLevelType w:val="hybridMultilevel"/>
    <w:tmpl w:val="A7DE8E82"/>
    <w:lvl w:ilvl="0" w:tplc="1CB832AE">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1" w15:restartNumberingAfterBreak="0">
    <w:nsid w:val="6CAB1C5E"/>
    <w:multiLevelType w:val="hybridMultilevel"/>
    <w:tmpl w:val="3BD26B4E"/>
    <w:lvl w:ilvl="0" w:tplc="CB5AB1CA">
      <w:start w:val="1"/>
      <w:numFmt w:val="decimal"/>
      <w:lvlText w:val="%1."/>
      <w:lvlJc w:val="left"/>
      <w:pPr>
        <w:ind w:left="847" w:hanging="360"/>
      </w:pPr>
      <w:rPr>
        <w:rFonts w:hint="default"/>
      </w:rPr>
    </w:lvl>
    <w:lvl w:ilvl="1" w:tplc="080A0019" w:tentative="1">
      <w:start w:val="1"/>
      <w:numFmt w:val="lowerLetter"/>
      <w:lvlText w:val="%2."/>
      <w:lvlJc w:val="left"/>
      <w:pPr>
        <w:ind w:left="1567" w:hanging="360"/>
      </w:pPr>
    </w:lvl>
    <w:lvl w:ilvl="2" w:tplc="080A001B" w:tentative="1">
      <w:start w:val="1"/>
      <w:numFmt w:val="lowerRoman"/>
      <w:lvlText w:val="%3."/>
      <w:lvlJc w:val="right"/>
      <w:pPr>
        <w:ind w:left="2287" w:hanging="180"/>
      </w:pPr>
    </w:lvl>
    <w:lvl w:ilvl="3" w:tplc="080A000F" w:tentative="1">
      <w:start w:val="1"/>
      <w:numFmt w:val="decimal"/>
      <w:lvlText w:val="%4."/>
      <w:lvlJc w:val="left"/>
      <w:pPr>
        <w:ind w:left="3007" w:hanging="360"/>
      </w:pPr>
    </w:lvl>
    <w:lvl w:ilvl="4" w:tplc="080A0019" w:tentative="1">
      <w:start w:val="1"/>
      <w:numFmt w:val="lowerLetter"/>
      <w:lvlText w:val="%5."/>
      <w:lvlJc w:val="left"/>
      <w:pPr>
        <w:ind w:left="3727" w:hanging="360"/>
      </w:pPr>
    </w:lvl>
    <w:lvl w:ilvl="5" w:tplc="080A001B" w:tentative="1">
      <w:start w:val="1"/>
      <w:numFmt w:val="lowerRoman"/>
      <w:lvlText w:val="%6."/>
      <w:lvlJc w:val="right"/>
      <w:pPr>
        <w:ind w:left="4447" w:hanging="180"/>
      </w:pPr>
    </w:lvl>
    <w:lvl w:ilvl="6" w:tplc="080A000F" w:tentative="1">
      <w:start w:val="1"/>
      <w:numFmt w:val="decimal"/>
      <w:lvlText w:val="%7."/>
      <w:lvlJc w:val="left"/>
      <w:pPr>
        <w:ind w:left="5167" w:hanging="360"/>
      </w:pPr>
    </w:lvl>
    <w:lvl w:ilvl="7" w:tplc="080A0019" w:tentative="1">
      <w:start w:val="1"/>
      <w:numFmt w:val="lowerLetter"/>
      <w:lvlText w:val="%8."/>
      <w:lvlJc w:val="left"/>
      <w:pPr>
        <w:ind w:left="5887" w:hanging="360"/>
      </w:pPr>
    </w:lvl>
    <w:lvl w:ilvl="8" w:tplc="080A001B" w:tentative="1">
      <w:start w:val="1"/>
      <w:numFmt w:val="lowerRoman"/>
      <w:lvlText w:val="%9."/>
      <w:lvlJc w:val="right"/>
      <w:pPr>
        <w:ind w:left="6607" w:hanging="180"/>
      </w:pPr>
    </w:lvl>
  </w:abstractNum>
  <w:abstractNum w:abstractNumId="62" w15:restartNumberingAfterBreak="0">
    <w:nsid w:val="6D844139"/>
    <w:multiLevelType w:val="hybridMultilevel"/>
    <w:tmpl w:val="2168D4BE"/>
    <w:lvl w:ilvl="0" w:tplc="40A0C74C">
      <w:start w:val="28"/>
      <w:numFmt w:val="decimal"/>
      <w:lvlText w:val="%1."/>
      <w:lvlJc w:val="left"/>
      <w:pPr>
        <w:ind w:left="2502" w:hanging="375"/>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3" w15:restartNumberingAfterBreak="0">
    <w:nsid w:val="6ECA0D03"/>
    <w:multiLevelType w:val="hybridMultilevel"/>
    <w:tmpl w:val="B40A55C2"/>
    <w:lvl w:ilvl="0" w:tplc="DE32DBDE">
      <w:start w:val="8"/>
      <w:numFmt w:val="bullet"/>
      <w:lvlText w:val="-"/>
      <w:lvlJc w:val="left"/>
      <w:pPr>
        <w:ind w:left="1137" w:hanging="360"/>
      </w:pPr>
      <w:rPr>
        <w:rFonts w:ascii="Calibri" w:eastAsiaTheme="minorEastAsia" w:hAnsi="Calibri" w:cstheme="minorBidi" w:hint="default"/>
      </w:rPr>
    </w:lvl>
    <w:lvl w:ilvl="1" w:tplc="080A0003" w:tentative="1">
      <w:start w:val="1"/>
      <w:numFmt w:val="bullet"/>
      <w:lvlText w:val="o"/>
      <w:lvlJc w:val="left"/>
      <w:pPr>
        <w:ind w:left="1857" w:hanging="360"/>
      </w:pPr>
      <w:rPr>
        <w:rFonts w:ascii="Courier New" w:hAnsi="Courier New" w:cs="Courier New" w:hint="default"/>
      </w:rPr>
    </w:lvl>
    <w:lvl w:ilvl="2" w:tplc="080A0005" w:tentative="1">
      <w:start w:val="1"/>
      <w:numFmt w:val="bullet"/>
      <w:lvlText w:val=""/>
      <w:lvlJc w:val="left"/>
      <w:pPr>
        <w:ind w:left="2577" w:hanging="360"/>
      </w:pPr>
      <w:rPr>
        <w:rFonts w:ascii="Wingdings" w:hAnsi="Wingdings" w:hint="default"/>
      </w:rPr>
    </w:lvl>
    <w:lvl w:ilvl="3" w:tplc="080A0001" w:tentative="1">
      <w:start w:val="1"/>
      <w:numFmt w:val="bullet"/>
      <w:lvlText w:val=""/>
      <w:lvlJc w:val="left"/>
      <w:pPr>
        <w:ind w:left="3297" w:hanging="360"/>
      </w:pPr>
      <w:rPr>
        <w:rFonts w:ascii="Symbol" w:hAnsi="Symbol" w:hint="default"/>
      </w:rPr>
    </w:lvl>
    <w:lvl w:ilvl="4" w:tplc="080A0003" w:tentative="1">
      <w:start w:val="1"/>
      <w:numFmt w:val="bullet"/>
      <w:lvlText w:val="o"/>
      <w:lvlJc w:val="left"/>
      <w:pPr>
        <w:ind w:left="4017" w:hanging="360"/>
      </w:pPr>
      <w:rPr>
        <w:rFonts w:ascii="Courier New" w:hAnsi="Courier New" w:cs="Courier New" w:hint="default"/>
      </w:rPr>
    </w:lvl>
    <w:lvl w:ilvl="5" w:tplc="080A0005" w:tentative="1">
      <w:start w:val="1"/>
      <w:numFmt w:val="bullet"/>
      <w:lvlText w:val=""/>
      <w:lvlJc w:val="left"/>
      <w:pPr>
        <w:ind w:left="4737" w:hanging="360"/>
      </w:pPr>
      <w:rPr>
        <w:rFonts w:ascii="Wingdings" w:hAnsi="Wingdings" w:hint="default"/>
      </w:rPr>
    </w:lvl>
    <w:lvl w:ilvl="6" w:tplc="080A0001" w:tentative="1">
      <w:start w:val="1"/>
      <w:numFmt w:val="bullet"/>
      <w:lvlText w:val=""/>
      <w:lvlJc w:val="left"/>
      <w:pPr>
        <w:ind w:left="5457" w:hanging="360"/>
      </w:pPr>
      <w:rPr>
        <w:rFonts w:ascii="Symbol" w:hAnsi="Symbol" w:hint="default"/>
      </w:rPr>
    </w:lvl>
    <w:lvl w:ilvl="7" w:tplc="080A0003" w:tentative="1">
      <w:start w:val="1"/>
      <w:numFmt w:val="bullet"/>
      <w:lvlText w:val="o"/>
      <w:lvlJc w:val="left"/>
      <w:pPr>
        <w:ind w:left="6177" w:hanging="360"/>
      </w:pPr>
      <w:rPr>
        <w:rFonts w:ascii="Courier New" w:hAnsi="Courier New" w:cs="Courier New" w:hint="default"/>
      </w:rPr>
    </w:lvl>
    <w:lvl w:ilvl="8" w:tplc="080A0005" w:tentative="1">
      <w:start w:val="1"/>
      <w:numFmt w:val="bullet"/>
      <w:lvlText w:val=""/>
      <w:lvlJc w:val="left"/>
      <w:pPr>
        <w:ind w:left="6897" w:hanging="360"/>
      </w:pPr>
      <w:rPr>
        <w:rFonts w:ascii="Wingdings" w:hAnsi="Wingdings" w:hint="default"/>
      </w:rPr>
    </w:lvl>
  </w:abstractNum>
  <w:abstractNum w:abstractNumId="64" w15:restartNumberingAfterBreak="0">
    <w:nsid w:val="6F7D63D1"/>
    <w:multiLevelType w:val="hybridMultilevel"/>
    <w:tmpl w:val="AB08EAE4"/>
    <w:lvl w:ilvl="0" w:tplc="6742E9DE">
      <w:start w:val="1"/>
      <w:numFmt w:val="decimalZero"/>
      <w:lvlText w:val="%1."/>
      <w:lvlJc w:val="left"/>
      <w:pPr>
        <w:ind w:left="1793" w:hanging="37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5" w15:restartNumberingAfterBreak="0">
    <w:nsid w:val="70BD5348"/>
    <w:multiLevelType w:val="hybridMultilevel"/>
    <w:tmpl w:val="CA92C162"/>
    <w:lvl w:ilvl="0" w:tplc="E7C4FB64">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6" w15:restartNumberingAfterBreak="0">
    <w:nsid w:val="72157075"/>
    <w:multiLevelType w:val="hybridMultilevel"/>
    <w:tmpl w:val="49247E24"/>
    <w:lvl w:ilvl="0" w:tplc="34CCC856">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7" w15:restartNumberingAfterBreak="0">
    <w:nsid w:val="75D5314F"/>
    <w:multiLevelType w:val="hybridMultilevel"/>
    <w:tmpl w:val="9DEE222A"/>
    <w:lvl w:ilvl="0" w:tplc="DE32DBDE">
      <w:start w:val="8"/>
      <w:numFmt w:val="bullet"/>
      <w:lvlText w:val="-"/>
      <w:lvlJc w:val="left"/>
      <w:pPr>
        <w:ind w:left="1800" w:hanging="360"/>
      </w:pPr>
      <w:rPr>
        <w:rFonts w:ascii="Calibri" w:eastAsiaTheme="minorEastAsia" w:hAnsi="Calibri" w:cstheme="minorBid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8" w15:restartNumberingAfterBreak="0">
    <w:nsid w:val="77276C81"/>
    <w:multiLevelType w:val="hybridMultilevel"/>
    <w:tmpl w:val="101A2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7A41405"/>
    <w:multiLevelType w:val="hybridMultilevel"/>
    <w:tmpl w:val="1E947CF8"/>
    <w:lvl w:ilvl="0" w:tplc="4EA806E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0" w15:restartNumberingAfterBreak="0">
    <w:nsid w:val="7B1243D9"/>
    <w:multiLevelType w:val="hybridMultilevel"/>
    <w:tmpl w:val="4BDEE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C1333D6"/>
    <w:multiLevelType w:val="hybridMultilevel"/>
    <w:tmpl w:val="C6C63668"/>
    <w:lvl w:ilvl="0" w:tplc="111A5B8E">
      <w:start w:val="1"/>
      <w:numFmt w:val="decimalZero"/>
      <w:lvlText w:val="%1."/>
      <w:lvlJc w:val="left"/>
      <w:pPr>
        <w:ind w:left="1509" w:hanging="37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2" w15:restartNumberingAfterBreak="0">
    <w:nsid w:val="7DF86918"/>
    <w:multiLevelType w:val="hybridMultilevel"/>
    <w:tmpl w:val="D5F6F74E"/>
    <w:lvl w:ilvl="0" w:tplc="9B046FAE">
      <w:start w:val="1"/>
      <w:numFmt w:val="decimalZero"/>
      <w:lvlText w:val="%1."/>
      <w:lvlJc w:val="left"/>
      <w:pPr>
        <w:ind w:left="1651" w:hanging="375"/>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73" w15:restartNumberingAfterBreak="0">
    <w:nsid w:val="7E060E2A"/>
    <w:multiLevelType w:val="hybridMultilevel"/>
    <w:tmpl w:val="77C07A2C"/>
    <w:lvl w:ilvl="0" w:tplc="19B0E5F4">
      <w:start w:val="1"/>
      <w:numFmt w:val="decimalZero"/>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FE95298"/>
    <w:multiLevelType w:val="hybridMultilevel"/>
    <w:tmpl w:val="7EFC2F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FF66042"/>
    <w:multiLevelType w:val="multilevel"/>
    <w:tmpl w:val="6DB89C30"/>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5"/>
  </w:num>
  <w:num w:numId="2">
    <w:abstractNumId w:val="44"/>
  </w:num>
  <w:num w:numId="3">
    <w:abstractNumId w:val="43"/>
  </w:num>
  <w:num w:numId="4">
    <w:abstractNumId w:val="1"/>
  </w:num>
  <w:num w:numId="5">
    <w:abstractNumId w:val="3"/>
  </w:num>
  <w:num w:numId="6">
    <w:abstractNumId w:val="61"/>
  </w:num>
  <w:num w:numId="7">
    <w:abstractNumId w:val="14"/>
  </w:num>
  <w:num w:numId="8">
    <w:abstractNumId w:val="53"/>
  </w:num>
  <w:num w:numId="9">
    <w:abstractNumId w:val="15"/>
  </w:num>
  <w:num w:numId="10">
    <w:abstractNumId w:val="49"/>
  </w:num>
  <w:num w:numId="11">
    <w:abstractNumId w:val="9"/>
  </w:num>
  <w:num w:numId="12">
    <w:abstractNumId w:val="72"/>
  </w:num>
  <w:num w:numId="13">
    <w:abstractNumId w:val="75"/>
  </w:num>
  <w:num w:numId="14">
    <w:abstractNumId w:val="42"/>
  </w:num>
  <w:num w:numId="15">
    <w:abstractNumId w:val="66"/>
  </w:num>
  <w:num w:numId="16">
    <w:abstractNumId w:val="58"/>
  </w:num>
  <w:num w:numId="17">
    <w:abstractNumId w:val="40"/>
  </w:num>
  <w:num w:numId="18">
    <w:abstractNumId w:val="69"/>
  </w:num>
  <w:num w:numId="19">
    <w:abstractNumId w:val="7"/>
  </w:num>
  <w:num w:numId="20">
    <w:abstractNumId w:val="16"/>
  </w:num>
  <w:num w:numId="21">
    <w:abstractNumId w:val="13"/>
  </w:num>
  <w:num w:numId="22">
    <w:abstractNumId w:val="41"/>
  </w:num>
  <w:num w:numId="23">
    <w:abstractNumId w:val="24"/>
  </w:num>
  <w:num w:numId="24">
    <w:abstractNumId w:val="57"/>
  </w:num>
  <w:num w:numId="25">
    <w:abstractNumId w:val="54"/>
  </w:num>
  <w:num w:numId="26">
    <w:abstractNumId w:val="52"/>
  </w:num>
  <w:num w:numId="27">
    <w:abstractNumId w:val="68"/>
  </w:num>
  <w:num w:numId="28">
    <w:abstractNumId w:val="65"/>
  </w:num>
  <w:num w:numId="29">
    <w:abstractNumId w:val="70"/>
  </w:num>
  <w:num w:numId="30">
    <w:abstractNumId w:val="59"/>
  </w:num>
  <w:num w:numId="31">
    <w:abstractNumId w:val="64"/>
  </w:num>
  <w:num w:numId="32">
    <w:abstractNumId w:val="20"/>
  </w:num>
  <w:num w:numId="33">
    <w:abstractNumId w:val="4"/>
  </w:num>
  <w:num w:numId="34">
    <w:abstractNumId w:val="12"/>
  </w:num>
  <w:num w:numId="35">
    <w:abstractNumId w:val="71"/>
  </w:num>
  <w:num w:numId="36">
    <w:abstractNumId w:val="8"/>
  </w:num>
  <w:num w:numId="37">
    <w:abstractNumId w:val="51"/>
  </w:num>
  <w:num w:numId="38">
    <w:abstractNumId w:val="60"/>
  </w:num>
  <w:num w:numId="39">
    <w:abstractNumId w:val="33"/>
  </w:num>
  <w:num w:numId="40">
    <w:abstractNumId w:val="73"/>
  </w:num>
  <w:num w:numId="41">
    <w:abstractNumId w:val="6"/>
  </w:num>
  <w:num w:numId="42">
    <w:abstractNumId w:val="17"/>
  </w:num>
  <w:num w:numId="43">
    <w:abstractNumId w:val="74"/>
  </w:num>
  <w:num w:numId="44">
    <w:abstractNumId w:val="23"/>
  </w:num>
  <w:num w:numId="45">
    <w:abstractNumId w:val="45"/>
  </w:num>
  <w:num w:numId="46">
    <w:abstractNumId w:val="25"/>
  </w:num>
  <w:num w:numId="47">
    <w:abstractNumId w:val="26"/>
  </w:num>
  <w:num w:numId="48">
    <w:abstractNumId w:val="46"/>
  </w:num>
  <w:num w:numId="49">
    <w:abstractNumId w:val="38"/>
  </w:num>
  <w:num w:numId="50">
    <w:abstractNumId w:val="5"/>
  </w:num>
  <w:num w:numId="51">
    <w:abstractNumId w:val="28"/>
  </w:num>
  <w:num w:numId="52">
    <w:abstractNumId w:val="2"/>
  </w:num>
  <w:num w:numId="53">
    <w:abstractNumId w:val="29"/>
  </w:num>
  <w:num w:numId="54">
    <w:abstractNumId w:val="62"/>
  </w:num>
  <w:num w:numId="55">
    <w:abstractNumId w:val="50"/>
  </w:num>
  <w:num w:numId="56">
    <w:abstractNumId w:val="56"/>
  </w:num>
  <w:num w:numId="57">
    <w:abstractNumId w:val="21"/>
  </w:num>
  <w:num w:numId="58">
    <w:abstractNumId w:val="10"/>
  </w:num>
  <w:num w:numId="59">
    <w:abstractNumId w:val="32"/>
  </w:num>
  <w:num w:numId="60">
    <w:abstractNumId w:val="47"/>
  </w:num>
  <w:num w:numId="61">
    <w:abstractNumId w:val="39"/>
  </w:num>
  <w:num w:numId="62">
    <w:abstractNumId w:val="22"/>
  </w:num>
  <w:num w:numId="63">
    <w:abstractNumId w:val="67"/>
  </w:num>
  <w:num w:numId="64">
    <w:abstractNumId w:val="31"/>
  </w:num>
  <w:num w:numId="65">
    <w:abstractNumId w:val="63"/>
  </w:num>
  <w:num w:numId="66">
    <w:abstractNumId w:val="37"/>
  </w:num>
  <w:num w:numId="67">
    <w:abstractNumId w:val="18"/>
  </w:num>
  <w:num w:numId="68">
    <w:abstractNumId w:val="30"/>
  </w:num>
  <w:num w:numId="69">
    <w:abstractNumId w:val="48"/>
  </w:num>
  <w:num w:numId="70">
    <w:abstractNumId w:val="36"/>
  </w:num>
  <w:num w:numId="71">
    <w:abstractNumId w:val="19"/>
  </w:num>
  <w:num w:numId="72">
    <w:abstractNumId w:val="11"/>
  </w:num>
  <w:num w:numId="73">
    <w:abstractNumId w:val="27"/>
  </w:num>
  <w:num w:numId="74">
    <w:abstractNumId w:val="0"/>
  </w:num>
  <w:num w:numId="75">
    <w:abstractNumId w:val="55"/>
  </w:num>
  <w:num w:numId="76">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F9"/>
    <w:rsid w:val="000200A1"/>
    <w:rsid w:val="000530AF"/>
    <w:rsid w:val="000E3643"/>
    <w:rsid w:val="000F23F9"/>
    <w:rsid w:val="000F33BF"/>
    <w:rsid w:val="001649E2"/>
    <w:rsid w:val="001C29AC"/>
    <w:rsid w:val="00234202"/>
    <w:rsid w:val="002E794A"/>
    <w:rsid w:val="003108C3"/>
    <w:rsid w:val="003363E4"/>
    <w:rsid w:val="00351981"/>
    <w:rsid w:val="003B3479"/>
    <w:rsid w:val="004A2414"/>
    <w:rsid w:val="0056022F"/>
    <w:rsid w:val="005D40AE"/>
    <w:rsid w:val="00660CC0"/>
    <w:rsid w:val="00694EED"/>
    <w:rsid w:val="006A16A4"/>
    <w:rsid w:val="008110DC"/>
    <w:rsid w:val="00830998"/>
    <w:rsid w:val="008D285B"/>
    <w:rsid w:val="008F2FB5"/>
    <w:rsid w:val="009C3C2A"/>
    <w:rsid w:val="00A029E4"/>
    <w:rsid w:val="00A32EC3"/>
    <w:rsid w:val="00A9020F"/>
    <w:rsid w:val="00B22F40"/>
    <w:rsid w:val="00B64C8E"/>
    <w:rsid w:val="00B7338D"/>
    <w:rsid w:val="00BE485A"/>
    <w:rsid w:val="00C2626B"/>
    <w:rsid w:val="00D53AA1"/>
    <w:rsid w:val="00DB0459"/>
    <w:rsid w:val="00DE64E4"/>
    <w:rsid w:val="00DF3EFA"/>
    <w:rsid w:val="00E10C0F"/>
    <w:rsid w:val="00E70D31"/>
    <w:rsid w:val="00E93CF9"/>
    <w:rsid w:val="00F118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6A70"/>
  <w15:chartTrackingRefBased/>
  <w15:docId w15:val="{8894DFFC-8C90-48C3-8CDB-1975AB2E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F23F9"/>
    <w:pPr>
      <w:keepNext/>
      <w:spacing w:before="240" w:after="60"/>
      <w:outlineLvl w:val="0"/>
    </w:pPr>
    <w:rPr>
      <w:rFonts w:ascii="Calibri" w:hAnsi="Calibri"/>
      <w:b/>
      <w:bCs/>
      <w:kern w:val="32"/>
      <w:sz w:val="32"/>
      <w:szCs w:val="32"/>
    </w:rPr>
  </w:style>
  <w:style w:type="paragraph" w:styleId="Ttulo2">
    <w:name w:val="heading 2"/>
    <w:basedOn w:val="Normal"/>
    <w:next w:val="Normal"/>
    <w:link w:val="Ttulo2Car"/>
    <w:qFormat/>
    <w:rsid w:val="000F23F9"/>
    <w:pPr>
      <w:keepNext/>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0F23F9"/>
    <w:pPr>
      <w:keepNext/>
      <w:spacing w:before="240" w:after="60"/>
      <w:outlineLvl w:val="2"/>
    </w:pPr>
    <w:rPr>
      <w:rFonts w:ascii="Calibri" w:hAnsi="Calibri"/>
      <w:b/>
      <w:bCs/>
      <w:sz w:val="26"/>
      <w:szCs w:val="26"/>
    </w:rPr>
  </w:style>
  <w:style w:type="paragraph" w:styleId="Ttulo4">
    <w:name w:val="heading 4"/>
    <w:basedOn w:val="Normal"/>
    <w:next w:val="Normal"/>
    <w:link w:val="Ttulo4Car"/>
    <w:qFormat/>
    <w:rsid w:val="000F23F9"/>
    <w:pPr>
      <w:keepNext/>
      <w:spacing w:before="240" w:after="60"/>
      <w:outlineLvl w:val="3"/>
    </w:pPr>
    <w:rPr>
      <w:rFonts w:ascii="Cambria" w:hAnsi="Cambria"/>
      <w:b/>
      <w:bCs/>
      <w:sz w:val="28"/>
      <w:szCs w:val="28"/>
    </w:rPr>
  </w:style>
  <w:style w:type="paragraph" w:styleId="Ttulo5">
    <w:name w:val="heading 5"/>
    <w:basedOn w:val="Normal"/>
    <w:next w:val="Normal"/>
    <w:link w:val="Ttulo5Car"/>
    <w:qFormat/>
    <w:rsid w:val="000F23F9"/>
    <w:p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0F23F9"/>
    <w:pPr>
      <w:spacing w:before="240" w:after="60"/>
      <w:outlineLvl w:val="5"/>
    </w:pPr>
    <w:rPr>
      <w:rFonts w:ascii="Cambria" w:hAnsi="Cambria"/>
      <w:b/>
      <w:bCs/>
      <w:sz w:val="22"/>
      <w:szCs w:val="22"/>
    </w:rPr>
  </w:style>
  <w:style w:type="paragraph" w:styleId="Ttulo7">
    <w:name w:val="heading 7"/>
    <w:basedOn w:val="Normal"/>
    <w:next w:val="Normal"/>
    <w:link w:val="Ttulo7Car"/>
    <w:qFormat/>
    <w:rsid w:val="000F23F9"/>
    <w:pPr>
      <w:spacing w:before="240" w:after="60"/>
      <w:outlineLvl w:val="6"/>
    </w:pPr>
    <w:rPr>
      <w:rFonts w:ascii="Cambria" w:hAnsi="Cambria"/>
    </w:rPr>
  </w:style>
  <w:style w:type="paragraph" w:styleId="Ttulo8">
    <w:name w:val="heading 8"/>
    <w:basedOn w:val="Normal"/>
    <w:next w:val="Normal"/>
    <w:link w:val="Ttulo8Car"/>
    <w:qFormat/>
    <w:rsid w:val="000F23F9"/>
    <w:pPr>
      <w:spacing w:before="240" w:after="60"/>
      <w:outlineLvl w:val="7"/>
    </w:pPr>
    <w:rPr>
      <w:rFonts w:ascii="Cambria" w:hAnsi="Cambria"/>
      <w:i/>
      <w:iCs/>
    </w:rPr>
  </w:style>
  <w:style w:type="paragraph" w:styleId="Ttulo9">
    <w:name w:val="heading 9"/>
    <w:basedOn w:val="Normal"/>
    <w:next w:val="Normal"/>
    <w:link w:val="Ttulo9Car"/>
    <w:qFormat/>
    <w:rsid w:val="000F23F9"/>
    <w:pPr>
      <w:spacing w:before="240" w:after="60"/>
      <w:outlineLvl w:val="8"/>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23F9"/>
    <w:rPr>
      <w:rFonts w:ascii="Calibri" w:eastAsia="Times New Roman" w:hAnsi="Calibri" w:cs="Times New Roman"/>
      <w:b/>
      <w:bCs/>
      <w:kern w:val="32"/>
      <w:sz w:val="32"/>
      <w:szCs w:val="32"/>
      <w:lang w:val="es-ES" w:eastAsia="es-ES"/>
    </w:rPr>
  </w:style>
  <w:style w:type="character" w:customStyle="1" w:styleId="Ttulo2Car">
    <w:name w:val="Título 2 Car"/>
    <w:basedOn w:val="Fuentedeprrafopredeter"/>
    <w:link w:val="Ttulo2"/>
    <w:rsid w:val="000F23F9"/>
    <w:rPr>
      <w:rFonts w:ascii="Calibri" w:eastAsia="Times New Roman" w:hAnsi="Calibri" w:cs="Times New Roman"/>
      <w:b/>
      <w:bCs/>
      <w:i/>
      <w:iCs/>
      <w:sz w:val="28"/>
      <w:szCs w:val="28"/>
      <w:lang w:val="es-ES" w:eastAsia="es-ES"/>
    </w:rPr>
  </w:style>
  <w:style w:type="character" w:customStyle="1" w:styleId="Ttulo3Car">
    <w:name w:val="Título 3 Car"/>
    <w:basedOn w:val="Fuentedeprrafopredeter"/>
    <w:link w:val="Ttulo3"/>
    <w:rsid w:val="000F23F9"/>
    <w:rPr>
      <w:rFonts w:ascii="Calibri" w:eastAsia="Times New Roman" w:hAnsi="Calibri" w:cs="Times New Roman"/>
      <w:b/>
      <w:bCs/>
      <w:sz w:val="26"/>
      <w:szCs w:val="26"/>
      <w:lang w:val="es-ES" w:eastAsia="es-ES"/>
    </w:rPr>
  </w:style>
  <w:style w:type="character" w:customStyle="1" w:styleId="Ttulo4Car">
    <w:name w:val="Título 4 Car"/>
    <w:basedOn w:val="Fuentedeprrafopredeter"/>
    <w:link w:val="Ttulo4"/>
    <w:rsid w:val="000F23F9"/>
    <w:rPr>
      <w:rFonts w:ascii="Cambria" w:eastAsia="Times New Roman" w:hAnsi="Cambria" w:cs="Times New Roman"/>
      <w:b/>
      <w:bCs/>
      <w:sz w:val="28"/>
      <w:szCs w:val="28"/>
      <w:lang w:val="es-ES" w:eastAsia="es-ES"/>
    </w:rPr>
  </w:style>
  <w:style w:type="character" w:customStyle="1" w:styleId="Ttulo5Car">
    <w:name w:val="Título 5 Car"/>
    <w:basedOn w:val="Fuentedeprrafopredeter"/>
    <w:link w:val="Ttulo5"/>
    <w:rsid w:val="000F23F9"/>
    <w:rPr>
      <w:rFonts w:ascii="Cambria" w:eastAsia="Times New Roman" w:hAnsi="Cambria" w:cs="Times New Roman"/>
      <w:b/>
      <w:bCs/>
      <w:i/>
      <w:iCs/>
      <w:sz w:val="26"/>
      <w:szCs w:val="26"/>
      <w:lang w:val="es-ES" w:eastAsia="es-ES"/>
    </w:rPr>
  </w:style>
  <w:style w:type="character" w:customStyle="1" w:styleId="Ttulo6Car">
    <w:name w:val="Título 6 Car"/>
    <w:basedOn w:val="Fuentedeprrafopredeter"/>
    <w:link w:val="Ttulo6"/>
    <w:rsid w:val="000F23F9"/>
    <w:rPr>
      <w:rFonts w:ascii="Cambria" w:eastAsia="Times New Roman" w:hAnsi="Cambria" w:cs="Times New Roman"/>
      <w:b/>
      <w:bCs/>
      <w:lang w:val="es-ES" w:eastAsia="es-ES"/>
    </w:rPr>
  </w:style>
  <w:style w:type="character" w:customStyle="1" w:styleId="Ttulo7Car">
    <w:name w:val="Título 7 Car"/>
    <w:basedOn w:val="Fuentedeprrafopredeter"/>
    <w:link w:val="Ttulo7"/>
    <w:rsid w:val="000F23F9"/>
    <w:rPr>
      <w:rFonts w:ascii="Cambria" w:eastAsia="Times New Roman" w:hAnsi="Cambria" w:cs="Times New Roman"/>
      <w:sz w:val="24"/>
      <w:szCs w:val="24"/>
      <w:lang w:val="es-ES" w:eastAsia="es-ES"/>
    </w:rPr>
  </w:style>
  <w:style w:type="character" w:customStyle="1" w:styleId="Ttulo8Car">
    <w:name w:val="Título 8 Car"/>
    <w:basedOn w:val="Fuentedeprrafopredeter"/>
    <w:link w:val="Ttulo8"/>
    <w:rsid w:val="000F23F9"/>
    <w:rPr>
      <w:rFonts w:ascii="Cambria" w:eastAsia="Times New Roman" w:hAnsi="Cambria" w:cs="Times New Roman"/>
      <w:i/>
      <w:iCs/>
      <w:sz w:val="24"/>
      <w:szCs w:val="24"/>
      <w:lang w:val="es-ES" w:eastAsia="es-ES"/>
    </w:rPr>
  </w:style>
  <w:style w:type="character" w:customStyle="1" w:styleId="Ttulo9Car">
    <w:name w:val="Título 9 Car"/>
    <w:basedOn w:val="Fuentedeprrafopredeter"/>
    <w:link w:val="Ttulo9"/>
    <w:rsid w:val="000F23F9"/>
    <w:rPr>
      <w:rFonts w:ascii="Calibri" w:eastAsia="Times New Roman" w:hAnsi="Calibri" w:cs="Times New Roman"/>
      <w:lang w:val="es-ES" w:eastAsia="es-ES"/>
    </w:rPr>
  </w:style>
  <w:style w:type="paragraph" w:styleId="Piedepgina">
    <w:name w:val="footer"/>
    <w:basedOn w:val="Normal"/>
    <w:link w:val="PiedepginaCar"/>
    <w:uiPriority w:val="99"/>
    <w:rsid w:val="000F23F9"/>
    <w:pPr>
      <w:tabs>
        <w:tab w:val="center" w:pos="4419"/>
        <w:tab w:val="right" w:pos="8838"/>
      </w:tabs>
    </w:pPr>
  </w:style>
  <w:style w:type="character" w:customStyle="1" w:styleId="PiedepginaCar">
    <w:name w:val="Pie de página Car"/>
    <w:basedOn w:val="Fuentedeprrafopredeter"/>
    <w:link w:val="Piedepgina"/>
    <w:uiPriority w:val="99"/>
    <w:rsid w:val="000F23F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F23F9"/>
  </w:style>
  <w:style w:type="paragraph" w:styleId="Textodeglobo">
    <w:name w:val="Balloon Text"/>
    <w:basedOn w:val="Normal"/>
    <w:link w:val="TextodegloboCar"/>
    <w:uiPriority w:val="99"/>
    <w:semiHidden/>
    <w:rsid w:val="000F23F9"/>
    <w:rPr>
      <w:rFonts w:ascii="Tahoma" w:hAnsi="Tahoma"/>
      <w:sz w:val="16"/>
      <w:szCs w:val="16"/>
    </w:rPr>
  </w:style>
  <w:style w:type="character" w:customStyle="1" w:styleId="TextodegloboCar">
    <w:name w:val="Texto de globo Car"/>
    <w:basedOn w:val="Fuentedeprrafopredeter"/>
    <w:link w:val="Textodeglobo"/>
    <w:uiPriority w:val="99"/>
    <w:semiHidden/>
    <w:rsid w:val="000F23F9"/>
    <w:rPr>
      <w:rFonts w:ascii="Tahoma" w:eastAsia="Times New Roman" w:hAnsi="Tahoma" w:cs="Times New Roman"/>
      <w:sz w:val="16"/>
      <w:szCs w:val="16"/>
      <w:lang w:val="es-ES" w:eastAsia="es-ES"/>
    </w:rPr>
  </w:style>
  <w:style w:type="table" w:styleId="Tablaconcuadrcula">
    <w:name w:val="Table Grid"/>
    <w:basedOn w:val="Tablanormal"/>
    <w:uiPriority w:val="39"/>
    <w:rsid w:val="000F23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F23F9"/>
    <w:pPr>
      <w:tabs>
        <w:tab w:val="center" w:pos="4419"/>
        <w:tab w:val="right" w:pos="8838"/>
      </w:tabs>
    </w:pPr>
  </w:style>
  <w:style w:type="character" w:customStyle="1" w:styleId="EncabezadoCar">
    <w:name w:val="Encabezado Car"/>
    <w:basedOn w:val="Fuentedeprrafopredeter"/>
    <w:link w:val="Encabezado"/>
    <w:uiPriority w:val="99"/>
    <w:rsid w:val="000F23F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F23F9"/>
    <w:pPr>
      <w:ind w:left="708"/>
    </w:pPr>
  </w:style>
  <w:style w:type="paragraph" w:styleId="NormalWeb">
    <w:name w:val="Normal (Web)"/>
    <w:basedOn w:val="Normal"/>
    <w:uiPriority w:val="99"/>
    <w:unhideWhenUsed/>
    <w:rsid w:val="000F23F9"/>
    <w:pPr>
      <w:spacing w:before="100" w:beforeAutospacing="1" w:after="100" w:afterAutospacing="1"/>
    </w:pPr>
    <w:rPr>
      <w:lang w:val="es-MX" w:eastAsia="es-MX"/>
    </w:rPr>
  </w:style>
  <w:style w:type="paragraph" w:customStyle="1" w:styleId="ecxmsoplaintext">
    <w:name w:val="ecxmsoplaintext"/>
    <w:basedOn w:val="Normal"/>
    <w:rsid w:val="000F23F9"/>
    <w:pPr>
      <w:spacing w:after="324"/>
    </w:pPr>
    <w:rPr>
      <w:lang w:val="es-MX" w:eastAsia="es-MX"/>
    </w:rPr>
  </w:style>
  <w:style w:type="paragraph" w:styleId="Textoindependiente2">
    <w:name w:val="Body Text 2"/>
    <w:basedOn w:val="Normal"/>
    <w:link w:val="Textoindependiente2Car"/>
    <w:rsid w:val="000F23F9"/>
    <w:pPr>
      <w:spacing w:line="480" w:lineRule="atLeast"/>
      <w:jc w:val="both"/>
    </w:pPr>
    <w:rPr>
      <w:sz w:val="28"/>
      <w:szCs w:val="20"/>
      <w:lang w:val="es-ES_tradnl"/>
    </w:rPr>
  </w:style>
  <w:style w:type="character" w:customStyle="1" w:styleId="Textoindependiente2Car">
    <w:name w:val="Texto independiente 2 Car"/>
    <w:basedOn w:val="Fuentedeprrafopredeter"/>
    <w:link w:val="Textoindependiente2"/>
    <w:rsid w:val="000F23F9"/>
    <w:rPr>
      <w:rFonts w:ascii="Times New Roman" w:eastAsia="Times New Roman" w:hAnsi="Times New Roman" w:cs="Times New Roman"/>
      <w:sz w:val="28"/>
      <w:szCs w:val="20"/>
      <w:lang w:val="es-ES_tradnl" w:eastAsia="es-ES"/>
    </w:rPr>
  </w:style>
  <w:style w:type="character" w:customStyle="1" w:styleId="TtuloCar">
    <w:name w:val="Título Car"/>
    <w:rsid w:val="000F23F9"/>
    <w:rPr>
      <w:b/>
      <w:shadow/>
      <w:sz w:val="28"/>
      <w:lang w:val="es-ES_tradnl" w:eastAsia="es-ES"/>
    </w:rPr>
  </w:style>
  <w:style w:type="paragraph" w:styleId="Sangra2detindependiente">
    <w:name w:val="Body Text Indent 2"/>
    <w:basedOn w:val="Normal"/>
    <w:link w:val="Sangra2detindependienteCar"/>
    <w:rsid w:val="000F23F9"/>
    <w:pPr>
      <w:spacing w:line="480" w:lineRule="atLeast"/>
      <w:ind w:left="851" w:hanging="284"/>
      <w:jc w:val="both"/>
    </w:pPr>
    <w:rPr>
      <w:sz w:val="28"/>
      <w:szCs w:val="20"/>
      <w:lang w:val="es-ES_tradnl"/>
    </w:rPr>
  </w:style>
  <w:style w:type="character" w:customStyle="1" w:styleId="Sangra2detindependienteCar">
    <w:name w:val="Sangría 2 de t. independiente Car"/>
    <w:basedOn w:val="Fuentedeprrafopredeter"/>
    <w:link w:val="Sangra2detindependiente"/>
    <w:rsid w:val="000F23F9"/>
    <w:rPr>
      <w:rFonts w:ascii="Times New Roman" w:eastAsia="Times New Roman" w:hAnsi="Times New Roman" w:cs="Times New Roman"/>
      <w:sz w:val="28"/>
      <w:szCs w:val="20"/>
      <w:lang w:val="es-ES_tradnl" w:eastAsia="es-ES"/>
    </w:rPr>
  </w:style>
  <w:style w:type="paragraph" w:styleId="Sangradetextonormal">
    <w:name w:val="Body Text Indent"/>
    <w:basedOn w:val="Normal"/>
    <w:link w:val="SangradetextonormalCar"/>
    <w:rsid w:val="000F23F9"/>
    <w:pPr>
      <w:tabs>
        <w:tab w:val="num" w:pos="1276"/>
      </w:tabs>
      <w:spacing w:line="480" w:lineRule="atLeast"/>
      <w:ind w:left="900"/>
      <w:jc w:val="both"/>
    </w:pPr>
    <w:rPr>
      <w:sz w:val="28"/>
    </w:rPr>
  </w:style>
  <w:style w:type="character" w:customStyle="1" w:styleId="SangradetextonormalCar">
    <w:name w:val="Sangría de texto normal Car"/>
    <w:basedOn w:val="Fuentedeprrafopredeter"/>
    <w:link w:val="Sangradetextonormal"/>
    <w:rsid w:val="000F23F9"/>
    <w:rPr>
      <w:rFonts w:ascii="Times New Roman" w:eastAsia="Times New Roman" w:hAnsi="Times New Roman" w:cs="Times New Roman"/>
      <w:sz w:val="28"/>
      <w:szCs w:val="24"/>
      <w:lang w:val="es-ES" w:eastAsia="es-ES"/>
    </w:rPr>
  </w:style>
  <w:style w:type="paragraph" w:styleId="Sinespaciado">
    <w:name w:val="No Spacing"/>
    <w:uiPriority w:val="1"/>
    <w:qFormat/>
    <w:rsid w:val="000F23F9"/>
    <w:pPr>
      <w:spacing w:after="0" w:line="240" w:lineRule="auto"/>
    </w:pPr>
    <w:rPr>
      <w:rFonts w:ascii="Calibri" w:eastAsia="Calibri" w:hAnsi="Calibri" w:cs="Times New Roman"/>
      <w:lang w:val="es-ES"/>
    </w:rPr>
  </w:style>
  <w:style w:type="character" w:styleId="Textoennegrita">
    <w:name w:val="Strong"/>
    <w:qFormat/>
    <w:rsid w:val="000F23F9"/>
    <w:rPr>
      <w:b/>
      <w:bCs/>
    </w:rPr>
  </w:style>
  <w:style w:type="table" w:customStyle="1" w:styleId="Tablaconcuadrcula1">
    <w:name w:val="Tabla con cuadrícula1"/>
    <w:basedOn w:val="Tablanormal"/>
    <w:next w:val="Tablaconcuadrcula"/>
    <w:uiPriority w:val="59"/>
    <w:rsid w:val="000F23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F23F9"/>
  </w:style>
  <w:style w:type="table" w:customStyle="1" w:styleId="Tablaconcuadrcula2">
    <w:name w:val="Tabla con cuadrícula2"/>
    <w:basedOn w:val="Tablanormal"/>
    <w:next w:val="Tablaconcuadrcula"/>
    <w:uiPriority w:val="59"/>
    <w:rsid w:val="000F23F9"/>
    <w:pPr>
      <w:spacing w:after="0" w:line="240" w:lineRule="auto"/>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nhideWhenUsed/>
    <w:rsid w:val="000F23F9"/>
    <w:pPr>
      <w:spacing w:before="180" w:after="120"/>
      <w:jc w:val="both"/>
    </w:pPr>
    <w:rPr>
      <w:rFonts w:ascii="Arial Narrow" w:hAnsi="Arial Narrow"/>
      <w:sz w:val="26"/>
    </w:rPr>
  </w:style>
  <w:style w:type="character" w:customStyle="1" w:styleId="TextoindependienteCar">
    <w:name w:val="Texto independiente Car"/>
    <w:basedOn w:val="Fuentedeprrafopredeter"/>
    <w:link w:val="Textoindependiente"/>
    <w:rsid w:val="000F23F9"/>
    <w:rPr>
      <w:rFonts w:ascii="Arial Narrow" w:eastAsia="Times New Roman" w:hAnsi="Arial Narrow" w:cs="Times New Roman"/>
      <w:sz w:val="26"/>
      <w:szCs w:val="24"/>
      <w:lang w:val="es-ES" w:eastAsia="es-ES"/>
    </w:rPr>
  </w:style>
  <w:style w:type="paragraph" w:styleId="Textonotaalfinal">
    <w:name w:val="endnote text"/>
    <w:basedOn w:val="Normal"/>
    <w:link w:val="TextonotaalfinalCar"/>
    <w:uiPriority w:val="99"/>
    <w:unhideWhenUsed/>
    <w:rsid w:val="000F23F9"/>
    <w:rPr>
      <w:sz w:val="20"/>
      <w:szCs w:val="20"/>
    </w:rPr>
  </w:style>
  <w:style w:type="character" w:customStyle="1" w:styleId="TextonotaalfinalCar">
    <w:name w:val="Texto nota al final Car"/>
    <w:basedOn w:val="Fuentedeprrafopredeter"/>
    <w:link w:val="Textonotaalfinal"/>
    <w:uiPriority w:val="99"/>
    <w:rsid w:val="000F23F9"/>
    <w:rPr>
      <w:rFonts w:ascii="Times New Roman" w:eastAsia="Times New Roman" w:hAnsi="Times New Roman" w:cs="Times New Roman"/>
      <w:sz w:val="20"/>
      <w:szCs w:val="20"/>
      <w:lang w:val="es-ES" w:eastAsia="es-ES"/>
    </w:rPr>
  </w:style>
  <w:style w:type="character" w:styleId="Refdenotaalfinal">
    <w:name w:val="endnote reference"/>
    <w:uiPriority w:val="99"/>
    <w:unhideWhenUsed/>
    <w:rsid w:val="000F23F9"/>
    <w:rPr>
      <w:vertAlign w:val="superscript"/>
    </w:rPr>
  </w:style>
  <w:style w:type="paragraph" w:styleId="Ttulo">
    <w:name w:val="Title"/>
    <w:basedOn w:val="Normal"/>
    <w:next w:val="Normal"/>
    <w:link w:val="TtuloCar1"/>
    <w:qFormat/>
    <w:rsid w:val="000F23F9"/>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F23F9"/>
    <w:rPr>
      <w:rFonts w:asciiTheme="majorHAnsi" w:eastAsiaTheme="majorEastAsia" w:hAnsiTheme="majorHAnsi" w:cstheme="majorBidi"/>
      <w:spacing w:val="-10"/>
      <w:kern w:val="28"/>
      <w:sz w:val="56"/>
      <w:szCs w:val="56"/>
      <w:lang w:val="es-ES" w:eastAsia="es-ES"/>
    </w:rPr>
  </w:style>
  <w:style w:type="character" w:styleId="nfasis">
    <w:name w:val="Emphasis"/>
    <w:qFormat/>
    <w:rsid w:val="000F23F9"/>
    <w:rPr>
      <w:i/>
      <w:iCs/>
    </w:rPr>
  </w:style>
  <w:style w:type="numbering" w:customStyle="1" w:styleId="Sinlista2">
    <w:name w:val="Sin lista2"/>
    <w:next w:val="Sinlista"/>
    <w:uiPriority w:val="99"/>
    <w:semiHidden/>
    <w:unhideWhenUsed/>
    <w:rsid w:val="000F23F9"/>
  </w:style>
  <w:style w:type="table" w:customStyle="1" w:styleId="Tablaconcuadrcula3">
    <w:name w:val="Tabla con cuadrícula3"/>
    <w:basedOn w:val="Tablanormal"/>
    <w:next w:val="Tablaconcuadrcula"/>
    <w:uiPriority w:val="59"/>
    <w:rsid w:val="000F23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23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F23F9"/>
  </w:style>
  <w:style w:type="table" w:customStyle="1" w:styleId="Tablaconcuadrcula21">
    <w:name w:val="Tabla con cuadrícula21"/>
    <w:basedOn w:val="Tablanormal"/>
    <w:next w:val="Tablaconcuadrcula"/>
    <w:uiPriority w:val="59"/>
    <w:rsid w:val="000F23F9"/>
    <w:pPr>
      <w:spacing w:after="0" w:line="240" w:lineRule="auto"/>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F23F9"/>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uiPriority w:val="99"/>
    <w:unhideWhenUsed/>
    <w:rsid w:val="000F23F9"/>
    <w:rPr>
      <w:color w:val="0000FF"/>
      <w:u w:val="single"/>
    </w:rPr>
  </w:style>
  <w:style w:type="paragraph" w:customStyle="1" w:styleId="Listavistosa-nfasis11">
    <w:name w:val="Lista vistosa - Énfasis 11"/>
    <w:basedOn w:val="Normal"/>
    <w:uiPriority w:val="34"/>
    <w:qFormat/>
    <w:rsid w:val="00660CC0"/>
    <w:pPr>
      <w:ind w:left="708"/>
    </w:pPr>
  </w:style>
  <w:style w:type="paragraph" w:customStyle="1" w:styleId="Cuadrculamedia21">
    <w:name w:val="Cuadrícula media 21"/>
    <w:uiPriority w:val="1"/>
    <w:qFormat/>
    <w:rsid w:val="00660CC0"/>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79</Pages>
  <Words>20928</Words>
  <Characters>115107</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Guadalupe Orozco</cp:lastModifiedBy>
  <cp:revision>5</cp:revision>
  <cp:lastPrinted>2017-12-12T05:51:00Z</cp:lastPrinted>
  <dcterms:created xsi:type="dcterms:W3CDTF">2018-01-08T19:12:00Z</dcterms:created>
  <dcterms:modified xsi:type="dcterms:W3CDTF">2018-01-09T21:52:00Z</dcterms:modified>
</cp:coreProperties>
</file>